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BE" w:rsidRPr="00525F65" w:rsidRDefault="007B0FCA" w:rsidP="009B6DBE">
      <w:pPr>
        <w:tabs>
          <w:tab w:val="left" w:pos="993"/>
        </w:tabs>
        <w:spacing w:line="264" w:lineRule="auto"/>
        <w:ind w:firstLine="567"/>
        <w:jc w:val="center"/>
        <w:rPr>
          <w:b/>
          <w:bCs/>
          <w:iCs/>
        </w:rPr>
      </w:pPr>
      <w:bookmarkStart w:id="0" w:name="_GoBack"/>
      <w:bookmarkEnd w:id="0"/>
      <w:r>
        <w:rPr>
          <w:b/>
          <w:bCs/>
          <w:iCs/>
        </w:rPr>
        <w:t xml:space="preserve">РАЗДЕЛ </w:t>
      </w:r>
      <w:r w:rsidR="009B6DBE" w:rsidRPr="00525F65">
        <w:rPr>
          <w:b/>
          <w:bCs/>
          <w:iCs/>
        </w:rPr>
        <w:t>I</w:t>
      </w:r>
      <w:r>
        <w:rPr>
          <w:b/>
          <w:bCs/>
          <w:iCs/>
          <w:lang w:val="en-US"/>
        </w:rPr>
        <w:t>X</w:t>
      </w:r>
      <w:r w:rsidR="009B6DBE" w:rsidRPr="00525F65">
        <w:rPr>
          <w:b/>
          <w:bCs/>
          <w:iCs/>
        </w:rPr>
        <w:t xml:space="preserve"> </w:t>
      </w:r>
    </w:p>
    <w:p w:rsidR="009B6DBE" w:rsidRPr="00525F65" w:rsidRDefault="009B6DBE" w:rsidP="009B6DBE">
      <w:pPr>
        <w:tabs>
          <w:tab w:val="left" w:pos="993"/>
        </w:tabs>
        <w:spacing w:line="264" w:lineRule="auto"/>
        <w:ind w:firstLine="567"/>
        <w:jc w:val="center"/>
        <w:rPr>
          <w:b/>
          <w:bCs/>
          <w:iCs/>
        </w:rPr>
      </w:pPr>
    </w:p>
    <w:p w:rsidR="009B6DBE" w:rsidRPr="00525F65" w:rsidRDefault="009B6DBE" w:rsidP="009B6DBE">
      <w:pPr>
        <w:tabs>
          <w:tab w:val="left" w:pos="993"/>
        </w:tabs>
        <w:spacing w:line="264" w:lineRule="auto"/>
        <w:ind w:firstLine="567"/>
        <w:jc w:val="center"/>
      </w:pPr>
      <w:r w:rsidRPr="00525F65">
        <w:rPr>
          <w:b/>
          <w:bCs/>
          <w:iCs/>
        </w:rPr>
        <w:t>УСЛОВИЯ И РЕД ЗА ПРОВЕЖДАНЕ НА ПРОЦЕДУРАТА</w:t>
      </w:r>
    </w:p>
    <w:p w:rsidR="009B6DBE" w:rsidRPr="00525F65" w:rsidRDefault="009B6DBE" w:rsidP="009B6DBE">
      <w:pPr>
        <w:pStyle w:val="2"/>
        <w:keepLines w:val="0"/>
        <w:numPr>
          <w:ilvl w:val="1"/>
          <w:numId w:val="1"/>
        </w:numPr>
        <w:tabs>
          <w:tab w:val="clear" w:pos="435"/>
          <w:tab w:val="num" w:pos="0"/>
          <w:tab w:val="left" w:pos="993"/>
        </w:tabs>
        <w:spacing w:before="60" w:after="60"/>
        <w:ind w:left="0" w:firstLine="567"/>
        <w:jc w:val="both"/>
        <w:rPr>
          <w:rStyle w:val="FontStyle29"/>
          <w:iCs/>
          <w:color w:val="auto"/>
          <w:sz w:val="24"/>
          <w:szCs w:val="24"/>
        </w:rPr>
      </w:pPr>
      <w:r w:rsidRPr="00525F65">
        <w:rPr>
          <w:rStyle w:val="FontStyle29"/>
          <w:iCs/>
          <w:color w:val="auto"/>
          <w:sz w:val="24"/>
          <w:szCs w:val="24"/>
        </w:rPr>
        <w:t>Разглеждане на постъпилите оферти</w:t>
      </w:r>
    </w:p>
    <w:p w:rsidR="009B6DBE" w:rsidRPr="00525F65" w:rsidRDefault="009B6DBE" w:rsidP="009B6DBE">
      <w:pPr>
        <w:shd w:val="clear" w:color="auto" w:fill="FFFFFF"/>
        <w:tabs>
          <w:tab w:val="num" w:pos="0"/>
          <w:tab w:val="left" w:pos="993"/>
        </w:tabs>
        <w:spacing w:before="60" w:after="60"/>
        <w:ind w:firstLine="567"/>
        <w:jc w:val="both"/>
      </w:pPr>
      <w:r w:rsidRPr="00525F65">
        <w:rPr>
          <w:b/>
        </w:rPr>
        <w:t>1.1.</w:t>
      </w:r>
      <w:r w:rsidRPr="00525F65">
        <w:t xml:space="preserve"> Разглеждането, оценката и класирането на предложенията се организира и провежда от комисия. Комисията се назначава от Възложителя с писмена заповед след изтичане на срока за приемане на офертите. 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 При промяна на датата и часа на отваряне на офертите участниците се уведомяват писмено. </w:t>
      </w:r>
    </w:p>
    <w:p w:rsidR="009B6DBE" w:rsidRPr="00525F65" w:rsidRDefault="009B6DBE" w:rsidP="009B6DBE">
      <w:pPr>
        <w:shd w:val="clear" w:color="auto" w:fill="FFFFFF"/>
        <w:tabs>
          <w:tab w:val="num" w:pos="0"/>
          <w:tab w:val="left" w:pos="993"/>
        </w:tabs>
        <w:spacing w:before="60" w:after="60"/>
        <w:ind w:firstLine="567"/>
        <w:jc w:val="both"/>
      </w:pPr>
      <w:r w:rsidRPr="00525F65">
        <w:rPr>
          <w:b/>
        </w:rPr>
        <w:t>1.2.</w:t>
      </w:r>
      <w:r w:rsidRPr="00525F65">
        <w:t xml:space="preserve"> Комисията отваря офертите в посочения в обявлението/решението за промяна ден по реда на тяхното постъпване и проверява за наличието на три отделни запечатани плика, след което най-малко трима от членовете й подписват плик № 3. Комисията предлага по един представител от присъстващите участници да подпише плик № 3 на останалите участници. Комисията отваря плик № 2 и най-малко трима от членовете й подписват всички документи, съдържащи се в него. Комисията предлага по един представител от присъстващите участници да подпише документите в плик № 2 на останалите участници. След това комисията отваря плик № 1, оповестява документите и информацията, които той съдържа, и проверява съответствието със списъка по чл. 56, ал. 1, т. 14 от ЗОП.</w:t>
      </w:r>
    </w:p>
    <w:p w:rsidR="009B6DBE" w:rsidRPr="00525F65" w:rsidRDefault="009B6DBE" w:rsidP="009B6DBE">
      <w:pPr>
        <w:shd w:val="clear" w:color="auto" w:fill="FFFFFF"/>
        <w:tabs>
          <w:tab w:val="num" w:pos="0"/>
          <w:tab w:val="left" w:pos="993"/>
        </w:tabs>
        <w:spacing w:before="60" w:after="60"/>
        <w:ind w:firstLine="567"/>
        <w:jc w:val="both"/>
      </w:pPr>
      <w:r w:rsidRPr="00525F65">
        <w:rPr>
          <w:b/>
        </w:rPr>
        <w:t>1.3.</w:t>
      </w:r>
      <w:r w:rsidRPr="00525F65">
        <w:t xml:space="preserve"> Действията на Комисията по горната точка 1.2 са публични и по време на заседанията имат право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 Присъствието на тези лица се допуска след удостоверяване на тяхната самоличност и представяне на съответните пълномощни или други документи, удостоверяващи горните качества и законното им право да присъстват. </w:t>
      </w:r>
    </w:p>
    <w:p w:rsidR="009B6DBE" w:rsidRPr="00525F65" w:rsidRDefault="009B6DBE" w:rsidP="009B6DBE">
      <w:pPr>
        <w:shd w:val="clear" w:color="auto" w:fill="FFFFFF"/>
        <w:tabs>
          <w:tab w:val="num" w:pos="0"/>
          <w:tab w:val="left" w:pos="993"/>
        </w:tabs>
        <w:spacing w:before="60" w:after="60"/>
        <w:ind w:firstLine="567"/>
        <w:jc w:val="both"/>
      </w:pPr>
      <w:r w:rsidRPr="00525F65">
        <w:rPr>
          <w:b/>
        </w:rPr>
        <w:t>1.4.</w:t>
      </w:r>
      <w:r w:rsidRPr="00525F65">
        <w:t xml:space="preserve"> Неприсъствието на някой или всички участници при отваряне на пликовете не е основание за отлагане на процедурата.</w:t>
      </w:r>
    </w:p>
    <w:p w:rsidR="009B6DBE" w:rsidRPr="00525F65" w:rsidRDefault="009B6DBE" w:rsidP="009B6DBE">
      <w:pPr>
        <w:shd w:val="clear" w:color="auto" w:fill="FFFFFF"/>
        <w:tabs>
          <w:tab w:val="num" w:pos="0"/>
          <w:tab w:val="left" w:pos="993"/>
        </w:tabs>
        <w:spacing w:before="60" w:after="60"/>
        <w:ind w:firstLine="567"/>
        <w:jc w:val="both"/>
      </w:pPr>
      <w:r w:rsidRPr="00525F65">
        <w:rPr>
          <w:b/>
        </w:rPr>
        <w:t>1.5.</w:t>
      </w:r>
      <w:r w:rsidRPr="00525F65">
        <w:t xml:space="preserve"> След извършването на горните публични действия комисията продължава работата си в закрито заседание. Комисията разглежда документите в плик № 1 за съответствие с критериите за подбор, поставени от Възложителя, и съставя протокол. Когато установи липса на документи  и/или несъответствия с критериите за подбор, и/или друга нередовност, включително фактическа грешка, комисията ги посочва в протокола и изпраща протокола по чл. 68, ал. 7 от ЗОП до всички участници в деня на публикуването му в профила на купувача. Участниците представят на комисията съответните документи в срок 5 работни дни от получаването на протокола по чл. 68, ал. 7 от ЗОП. Когато е установена липса на документи и/или несъответствие с критериите за подбор,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 </w:t>
      </w:r>
    </w:p>
    <w:p w:rsidR="009B6DBE" w:rsidRPr="00525F65" w:rsidRDefault="009B6DBE" w:rsidP="009B6DBE">
      <w:pPr>
        <w:shd w:val="clear" w:color="auto" w:fill="FFFFFF"/>
        <w:tabs>
          <w:tab w:val="num" w:pos="0"/>
          <w:tab w:val="left" w:pos="993"/>
        </w:tabs>
        <w:spacing w:before="60" w:after="60"/>
        <w:ind w:firstLine="567"/>
        <w:jc w:val="both"/>
      </w:pPr>
      <w:r w:rsidRPr="00525F65">
        <w:t>След изтичането на срока по чл. 68, ал. 9 от ЗОП комисията пристъпва към разглеждане на допълнително представените документи относно съответствието на участниците с критериите за подбор, поставени от Възложителя. Комисията не разглежда документите в плик № 2 на участниците, които не отговарят на критериите за подбор.</w:t>
      </w:r>
    </w:p>
    <w:p w:rsidR="009B6DBE" w:rsidRPr="00525F65" w:rsidRDefault="009B6DBE" w:rsidP="009B6DBE">
      <w:pPr>
        <w:shd w:val="clear" w:color="auto" w:fill="FFFFFF"/>
        <w:tabs>
          <w:tab w:val="num" w:pos="0"/>
          <w:tab w:val="left" w:pos="993"/>
        </w:tabs>
        <w:spacing w:before="60" w:after="60"/>
        <w:ind w:firstLine="567"/>
        <w:jc w:val="both"/>
      </w:pPr>
      <w:r w:rsidRPr="00525F65">
        <w:t>Комисията при необходимост може по всяко време:</w:t>
      </w:r>
    </w:p>
    <w:p w:rsidR="009B6DBE" w:rsidRPr="00525F65" w:rsidRDefault="009B6DBE" w:rsidP="009B6DBE">
      <w:pPr>
        <w:tabs>
          <w:tab w:val="num" w:pos="0"/>
          <w:tab w:val="left" w:pos="993"/>
          <w:tab w:val="left" w:pos="1309"/>
        </w:tabs>
        <w:spacing w:before="60" w:after="60"/>
        <w:ind w:firstLine="567"/>
        <w:jc w:val="both"/>
        <w:rPr>
          <w:shd w:val="clear" w:color="auto" w:fill="FEFEFE"/>
        </w:rPr>
      </w:pPr>
      <w:r w:rsidRPr="00525F65">
        <w:rPr>
          <w:b/>
          <w:shd w:val="clear" w:color="auto" w:fill="FEFEFE"/>
        </w:rPr>
        <w:lastRenderedPageBreak/>
        <w:t>1.</w:t>
      </w:r>
      <w:r w:rsidRPr="00525F65">
        <w:rPr>
          <w:shd w:val="clear" w:color="auto" w:fill="FEFEFE"/>
        </w:rPr>
        <w:t xml:space="preserve"> да проверява заявените от участниците данни, включително чрез изискване на информация от други органи и лица;</w:t>
      </w:r>
    </w:p>
    <w:p w:rsidR="009B6DBE" w:rsidRPr="00525F65" w:rsidRDefault="009B6DBE" w:rsidP="009B6DBE">
      <w:pPr>
        <w:tabs>
          <w:tab w:val="num" w:pos="0"/>
          <w:tab w:val="left" w:pos="993"/>
          <w:tab w:val="left" w:pos="1309"/>
        </w:tabs>
        <w:spacing w:before="60" w:after="60"/>
        <w:ind w:firstLine="567"/>
        <w:jc w:val="both"/>
        <w:rPr>
          <w:shd w:val="clear" w:color="auto" w:fill="FEFEFE"/>
        </w:rPr>
      </w:pPr>
      <w:r w:rsidRPr="00525F65">
        <w:rPr>
          <w:b/>
          <w:shd w:val="clear" w:color="auto" w:fill="FEFEFE"/>
        </w:rPr>
        <w:t>2.</w:t>
      </w:r>
      <w:r w:rsidRPr="00525F65">
        <w:rPr>
          <w:shd w:val="clear" w:color="auto" w:fill="FEFEFE"/>
        </w:rPr>
        <w:t xml:space="preserve"> да изисква от участниците:</w:t>
      </w:r>
    </w:p>
    <w:p w:rsidR="009B6DBE" w:rsidRPr="00525F65" w:rsidRDefault="009B6DBE" w:rsidP="009B6DBE">
      <w:pPr>
        <w:tabs>
          <w:tab w:val="num" w:pos="0"/>
          <w:tab w:val="left" w:pos="993"/>
          <w:tab w:val="left" w:pos="1309"/>
        </w:tabs>
        <w:spacing w:before="60" w:after="60"/>
        <w:ind w:firstLine="567"/>
        <w:jc w:val="both"/>
        <w:rPr>
          <w:shd w:val="clear" w:color="auto" w:fill="FEFEFE"/>
        </w:rPr>
      </w:pPr>
      <w:r w:rsidRPr="00525F65">
        <w:rPr>
          <w:shd w:val="clear" w:color="auto" w:fill="FEFEFE"/>
        </w:rPr>
        <w:t>а) разяснения за заявени от тях данни;</w:t>
      </w:r>
    </w:p>
    <w:p w:rsidR="009B6DBE" w:rsidRPr="00525F65" w:rsidRDefault="009B6DBE" w:rsidP="009B6DBE">
      <w:pPr>
        <w:tabs>
          <w:tab w:val="num" w:pos="0"/>
          <w:tab w:val="left" w:pos="993"/>
          <w:tab w:val="left" w:pos="1309"/>
        </w:tabs>
        <w:spacing w:before="60" w:after="60"/>
        <w:ind w:firstLine="567"/>
        <w:jc w:val="both"/>
        <w:rPr>
          <w:shd w:val="clear" w:color="auto" w:fill="FEFEFE"/>
        </w:rPr>
      </w:pPr>
      <w:r w:rsidRPr="00525F65">
        <w:rPr>
          <w:shd w:val="clear" w:color="auto" w:fill="FEFEFE"/>
        </w:rPr>
        <w:t>б) допълнителни доказателства за данни от документите, съдържащи се в пликове № 2 и № 3, като тази възможност не може да се използва за промяна на техническото и ценовото предложение на участниците.</w:t>
      </w:r>
    </w:p>
    <w:p w:rsidR="009B6DBE" w:rsidRPr="00525F65" w:rsidRDefault="009B6DBE" w:rsidP="009B6DBE">
      <w:pPr>
        <w:tabs>
          <w:tab w:val="num" w:pos="0"/>
          <w:tab w:val="left" w:pos="993"/>
          <w:tab w:val="left" w:pos="1309"/>
        </w:tabs>
        <w:spacing w:before="60" w:after="60"/>
        <w:ind w:firstLine="567"/>
        <w:jc w:val="both"/>
        <w:rPr>
          <w:shd w:val="clear" w:color="auto" w:fill="FEFEFE"/>
        </w:rPr>
      </w:pPr>
      <w:r w:rsidRPr="00525F65">
        <w:rPr>
          <w:shd w:val="clear" w:color="auto" w:fill="FEFEFE"/>
        </w:rPr>
        <w:t>Комисията уведомява Възложителя, когато в хода на нейната работа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В горепосочените случаи Възложителят уведомява Комисията за защита на конкуренцията. Уведомяването не спира провеждането и приключването на процедурата.</w:t>
      </w:r>
    </w:p>
    <w:p w:rsidR="009B6DBE" w:rsidRPr="00525F65" w:rsidRDefault="009B6DBE" w:rsidP="009B6DBE">
      <w:pPr>
        <w:pStyle w:val="2"/>
        <w:keepLines w:val="0"/>
        <w:numPr>
          <w:ilvl w:val="1"/>
          <w:numId w:val="1"/>
        </w:numPr>
        <w:tabs>
          <w:tab w:val="clear" w:pos="435"/>
          <w:tab w:val="num" w:pos="0"/>
          <w:tab w:val="left" w:pos="993"/>
        </w:tabs>
        <w:spacing w:before="60" w:after="60"/>
        <w:ind w:left="0" w:firstLine="567"/>
        <w:jc w:val="both"/>
        <w:rPr>
          <w:rStyle w:val="FontStyle29"/>
          <w:iCs/>
          <w:color w:val="auto"/>
          <w:sz w:val="24"/>
          <w:szCs w:val="24"/>
        </w:rPr>
      </w:pPr>
      <w:r w:rsidRPr="00525F65">
        <w:rPr>
          <w:rStyle w:val="FontStyle29"/>
          <w:iCs/>
          <w:color w:val="auto"/>
          <w:sz w:val="24"/>
          <w:szCs w:val="24"/>
        </w:rPr>
        <w:t>Отстраняване от участие</w:t>
      </w:r>
    </w:p>
    <w:p w:rsidR="009B6DBE" w:rsidRPr="00525F65" w:rsidRDefault="009B6DBE" w:rsidP="009B6DBE">
      <w:pPr>
        <w:tabs>
          <w:tab w:val="num" w:pos="0"/>
          <w:tab w:val="left" w:pos="993"/>
          <w:tab w:val="left" w:pos="1309"/>
        </w:tabs>
        <w:spacing w:before="60" w:after="60"/>
        <w:ind w:firstLine="567"/>
        <w:jc w:val="both"/>
      </w:pPr>
      <w:r w:rsidRPr="00525F65">
        <w:t>Комисията предлага за отстраняване участник, който:</w:t>
      </w:r>
    </w:p>
    <w:p w:rsidR="009B6DBE" w:rsidRPr="00525F65" w:rsidRDefault="009B6DBE" w:rsidP="009B6DBE">
      <w:pPr>
        <w:tabs>
          <w:tab w:val="num" w:pos="0"/>
          <w:tab w:val="left" w:pos="993"/>
          <w:tab w:val="left" w:pos="1309"/>
        </w:tabs>
        <w:spacing w:before="60" w:after="60"/>
        <w:ind w:firstLine="567"/>
        <w:jc w:val="both"/>
      </w:pPr>
      <w:r w:rsidRPr="00525F65">
        <w:rPr>
          <w:b/>
        </w:rPr>
        <w:t>2.1.</w:t>
      </w:r>
      <w:r w:rsidRPr="00525F65">
        <w:t xml:space="preserve"> не е представил някой от необходимите документи или информация по чл. 56 от ЗОП;</w:t>
      </w:r>
    </w:p>
    <w:p w:rsidR="009B6DBE" w:rsidRPr="00525F65" w:rsidRDefault="009B6DBE" w:rsidP="009B6DBE">
      <w:pPr>
        <w:tabs>
          <w:tab w:val="num" w:pos="0"/>
          <w:tab w:val="left" w:pos="993"/>
          <w:tab w:val="left" w:pos="1309"/>
        </w:tabs>
        <w:spacing w:before="60" w:after="60"/>
        <w:ind w:firstLine="567"/>
        <w:jc w:val="both"/>
      </w:pPr>
      <w:r w:rsidRPr="00525F65">
        <w:rPr>
          <w:b/>
        </w:rPr>
        <w:t>2.2.</w:t>
      </w:r>
      <w:r w:rsidRPr="00525F65">
        <w:t xml:space="preserve"> не може да участва в процедурата за възлагане на обществена поръчка поради наличие на обстоятелствата по чл. 47, ал. 1 или ал. 5 от ЗОП или посочените в обявлението обстоятелства по чл. 47, ал. 2 ЗОП;</w:t>
      </w:r>
    </w:p>
    <w:p w:rsidR="009B6DBE" w:rsidRPr="00525F65" w:rsidRDefault="009B6DBE" w:rsidP="009B6DBE">
      <w:pPr>
        <w:tabs>
          <w:tab w:val="num" w:pos="0"/>
          <w:tab w:val="left" w:pos="993"/>
          <w:tab w:val="left" w:pos="1309"/>
        </w:tabs>
        <w:spacing w:before="60" w:after="60"/>
        <w:ind w:firstLine="567"/>
        <w:jc w:val="both"/>
        <w:rPr>
          <w:b/>
          <w:u w:val="single"/>
        </w:rPr>
      </w:pPr>
      <w:r w:rsidRPr="00525F65">
        <w:rPr>
          <w:b/>
          <w:u w:val="single"/>
        </w:rPr>
        <w:t>Участниците са длъжни в процеса на провеждане на процедурата да уведомяват възложителя за всички настъпили промени в обстоятелствата по чл. 47, ал. 1 и 5 ЗОП, и посочените в обявлението обстоятелства по чл. 47, ал. 2 ЗОП в 7-дневен срок от настъпването им.</w:t>
      </w:r>
    </w:p>
    <w:p w:rsidR="009B6DBE" w:rsidRPr="00525F65" w:rsidRDefault="009B6DBE" w:rsidP="009B6DBE">
      <w:pPr>
        <w:tabs>
          <w:tab w:val="num" w:pos="0"/>
          <w:tab w:val="left" w:pos="993"/>
          <w:tab w:val="left" w:pos="1309"/>
        </w:tabs>
        <w:spacing w:before="60" w:after="60"/>
        <w:ind w:firstLine="567"/>
        <w:jc w:val="both"/>
      </w:pPr>
      <w:r w:rsidRPr="00525F65">
        <w:rPr>
          <w:b/>
        </w:rPr>
        <w:t>2.3.</w:t>
      </w:r>
      <w:r w:rsidRPr="00525F65">
        <w:t xml:space="preserve"> е представил оферта, която не отговаря на предварително обявените условия на Възложителя;</w:t>
      </w:r>
    </w:p>
    <w:p w:rsidR="009B6DBE" w:rsidRPr="00525F65" w:rsidRDefault="009B6DBE" w:rsidP="009B6DBE">
      <w:pPr>
        <w:tabs>
          <w:tab w:val="num" w:pos="0"/>
          <w:tab w:val="left" w:pos="993"/>
          <w:tab w:val="left" w:pos="1309"/>
        </w:tabs>
        <w:spacing w:before="60" w:after="60"/>
        <w:ind w:firstLine="567"/>
        <w:jc w:val="both"/>
      </w:pPr>
      <w:r w:rsidRPr="00525F65">
        <w:rPr>
          <w:b/>
        </w:rPr>
        <w:t>2.4.</w:t>
      </w:r>
      <w:r w:rsidRPr="00525F65">
        <w:t xml:space="preserve"> е представил оферта, която не отговаря на изискванията на чл. 57, ал. 2 от ЗОП.</w:t>
      </w:r>
    </w:p>
    <w:p w:rsidR="009B6DBE" w:rsidRPr="00525F65" w:rsidRDefault="009B6DBE" w:rsidP="009B6DBE">
      <w:pPr>
        <w:tabs>
          <w:tab w:val="num" w:pos="0"/>
          <w:tab w:val="left" w:pos="993"/>
          <w:tab w:val="left" w:pos="1309"/>
        </w:tabs>
        <w:spacing w:before="60" w:after="60"/>
        <w:ind w:firstLine="567"/>
        <w:jc w:val="both"/>
      </w:pPr>
      <w:r w:rsidRPr="00525F65">
        <w:rPr>
          <w:b/>
        </w:rPr>
        <w:t>2.5.</w:t>
      </w:r>
      <w:r w:rsidRPr="00525F65">
        <w:t xml:space="preserve"> 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p>
    <w:p w:rsidR="009B6DBE" w:rsidRPr="00525F65" w:rsidRDefault="009B6DBE" w:rsidP="009B6DBE">
      <w:pPr>
        <w:tabs>
          <w:tab w:val="num" w:pos="0"/>
          <w:tab w:val="left" w:pos="993"/>
          <w:tab w:val="left" w:pos="1309"/>
        </w:tabs>
        <w:spacing w:before="60" w:after="60"/>
        <w:ind w:firstLine="567"/>
        <w:jc w:val="both"/>
      </w:pPr>
      <w:r w:rsidRPr="00525F65">
        <w:t>Възложителят прекратява процедурата с мотивирано решение, когато са налице обстоятелствата по чл. 39 ал. 1 от ЗОП. Възложителят може да прекрати процедурата при наличие на условията по чл. 39, ал. 2 от ЗОП. В тридневен срок от вземане на решението за прекратяване на процедурата възложителят в един и същи ден изпраща решението до всички участници, публикува го в профила на купувача и изпраща копие от решението до изпълнителния директор на Агенция по обществени поръчки.</w:t>
      </w:r>
    </w:p>
    <w:p w:rsidR="009B6DBE" w:rsidRPr="00525F65" w:rsidRDefault="009B6DBE" w:rsidP="009B6DBE">
      <w:pPr>
        <w:pStyle w:val="2"/>
        <w:keepLines w:val="0"/>
        <w:numPr>
          <w:ilvl w:val="1"/>
          <w:numId w:val="1"/>
        </w:numPr>
        <w:tabs>
          <w:tab w:val="clear" w:pos="435"/>
          <w:tab w:val="num" w:pos="0"/>
          <w:tab w:val="left" w:pos="993"/>
        </w:tabs>
        <w:spacing w:before="60" w:after="60"/>
        <w:ind w:left="0" w:firstLine="567"/>
        <w:jc w:val="both"/>
        <w:rPr>
          <w:rStyle w:val="FontStyle29"/>
          <w:iCs/>
          <w:color w:val="auto"/>
          <w:sz w:val="24"/>
          <w:szCs w:val="24"/>
        </w:rPr>
      </w:pPr>
      <w:r w:rsidRPr="00525F65">
        <w:rPr>
          <w:rStyle w:val="FontStyle29"/>
          <w:iCs/>
          <w:color w:val="auto"/>
          <w:sz w:val="24"/>
          <w:szCs w:val="24"/>
        </w:rPr>
        <w:t>Оценяване на предложенията</w:t>
      </w:r>
    </w:p>
    <w:p w:rsidR="009B6DBE" w:rsidRPr="00525F65" w:rsidRDefault="009B6DBE" w:rsidP="009B6DBE">
      <w:pPr>
        <w:tabs>
          <w:tab w:val="num" w:pos="0"/>
          <w:tab w:val="left" w:pos="993"/>
          <w:tab w:val="left" w:pos="1309"/>
        </w:tabs>
        <w:spacing w:before="60" w:after="60"/>
        <w:ind w:firstLine="567"/>
        <w:jc w:val="both"/>
      </w:pPr>
      <w:r w:rsidRPr="00525F65">
        <w:t>След като разгледа представените документи в плик № 1 и провери съответствието на представеното с изискванията на ЗОП и посочените в документацията за участие, Комисията пристъпва към оценяване на предложенията на участниците, които не са предложени за отстраняване. Оценяването се извършва по показателите, критериите и методиката, посочени в настоящата документация. На този етап от процедурата се оценяват всички други показатели, различни от цената.</w:t>
      </w:r>
    </w:p>
    <w:p w:rsidR="009B6DBE" w:rsidRPr="00525F65" w:rsidRDefault="009B6DBE" w:rsidP="009B6DBE">
      <w:pPr>
        <w:tabs>
          <w:tab w:val="num" w:pos="0"/>
          <w:tab w:val="left" w:pos="993"/>
          <w:tab w:val="left" w:pos="1309"/>
        </w:tabs>
        <w:spacing w:before="60" w:after="60"/>
        <w:ind w:firstLine="567"/>
        <w:jc w:val="both"/>
      </w:pPr>
      <w:r w:rsidRPr="00525F65">
        <w:t xml:space="preserve">Когато офертата на участник съдържа предложение с числово изражение,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комисията </w:t>
      </w:r>
      <w:r w:rsidRPr="00525F65">
        <w:lastRenderedPageBreak/>
        <w:t xml:space="preserve">трябва да изиска от него подробна писмена обосновка за начина на неговото образуване. Комисията определя разумен срок за представяне на обосновката, който не може да бъде по-кратък от 3 (три) работни дни от получаване на искането за това. </w:t>
      </w:r>
    </w:p>
    <w:p w:rsidR="009B6DBE" w:rsidRPr="00525F65" w:rsidRDefault="009B6DBE" w:rsidP="009B6DBE">
      <w:pPr>
        <w:tabs>
          <w:tab w:val="num" w:pos="0"/>
          <w:tab w:val="left" w:pos="993"/>
          <w:tab w:val="left" w:pos="1309"/>
        </w:tabs>
        <w:spacing w:before="60" w:after="60"/>
        <w:ind w:firstLine="567"/>
        <w:jc w:val="both"/>
      </w:pPr>
      <w:r w:rsidRPr="00525F65">
        <w:t>Комисията може да приеме писмената обосновка представена от участника и да не предложи за отстраняване офертата, когато са посочени обективни обстоятелства, свързани с:</w:t>
      </w:r>
    </w:p>
    <w:p w:rsidR="009B6DBE" w:rsidRPr="00525F65" w:rsidRDefault="009B6DBE" w:rsidP="009B6DBE">
      <w:pPr>
        <w:tabs>
          <w:tab w:val="num" w:pos="0"/>
          <w:tab w:val="left" w:pos="993"/>
          <w:tab w:val="left" w:pos="1309"/>
        </w:tabs>
        <w:spacing w:before="60" w:after="60"/>
        <w:ind w:firstLine="567"/>
        <w:jc w:val="both"/>
      </w:pPr>
      <w:r w:rsidRPr="00525F65">
        <w:t>1. оригинално решение за изпълнение на обществената поръчка;</w:t>
      </w:r>
    </w:p>
    <w:p w:rsidR="009B6DBE" w:rsidRPr="00525F65" w:rsidRDefault="009B6DBE" w:rsidP="009B6DBE">
      <w:pPr>
        <w:tabs>
          <w:tab w:val="num" w:pos="0"/>
          <w:tab w:val="left" w:pos="993"/>
          <w:tab w:val="left" w:pos="1309"/>
        </w:tabs>
        <w:spacing w:before="60" w:after="60"/>
        <w:ind w:firstLine="567"/>
        <w:jc w:val="both"/>
      </w:pPr>
      <w:r w:rsidRPr="00525F65">
        <w:t>2. предложеното техническо решение;</w:t>
      </w:r>
    </w:p>
    <w:p w:rsidR="009B6DBE" w:rsidRPr="00525F65" w:rsidRDefault="009B6DBE" w:rsidP="009B6DBE">
      <w:pPr>
        <w:tabs>
          <w:tab w:val="num" w:pos="0"/>
          <w:tab w:val="left" w:pos="993"/>
          <w:tab w:val="left" w:pos="1309"/>
        </w:tabs>
        <w:spacing w:before="60" w:after="60"/>
        <w:ind w:firstLine="567"/>
        <w:jc w:val="both"/>
      </w:pPr>
      <w:r w:rsidRPr="00525F65">
        <w:t>3. наличието на изключително благоприятни условия за участника;</w:t>
      </w:r>
    </w:p>
    <w:p w:rsidR="009B6DBE" w:rsidRPr="00525F65" w:rsidRDefault="009B6DBE" w:rsidP="009B6DBE">
      <w:pPr>
        <w:tabs>
          <w:tab w:val="num" w:pos="0"/>
          <w:tab w:val="left" w:pos="993"/>
          <w:tab w:val="left" w:pos="1309"/>
        </w:tabs>
        <w:spacing w:before="60" w:after="60"/>
        <w:ind w:firstLine="567"/>
        <w:jc w:val="both"/>
      </w:pPr>
      <w:r w:rsidRPr="00525F65">
        <w:t>4. икономичност при изпълнение на обществената поръчка;</w:t>
      </w:r>
    </w:p>
    <w:p w:rsidR="009B6DBE" w:rsidRPr="00525F65" w:rsidRDefault="009B6DBE" w:rsidP="009B6DBE">
      <w:pPr>
        <w:tabs>
          <w:tab w:val="num" w:pos="0"/>
          <w:tab w:val="left" w:pos="993"/>
          <w:tab w:val="left" w:pos="1309"/>
        </w:tabs>
        <w:spacing w:before="60" w:after="60"/>
        <w:ind w:firstLine="567"/>
        <w:jc w:val="both"/>
      </w:pPr>
      <w:r w:rsidRPr="00525F65">
        <w:t>5. получаване на държавна помощ.</w:t>
      </w:r>
    </w:p>
    <w:p w:rsidR="009B6DBE" w:rsidRPr="00525F65" w:rsidRDefault="009B6DBE" w:rsidP="009B6DBE">
      <w:pPr>
        <w:tabs>
          <w:tab w:val="num" w:pos="0"/>
          <w:tab w:val="left" w:pos="993"/>
          <w:tab w:val="left" w:pos="1309"/>
        </w:tabs>
        <w:spacing w:before="60" w:after="60"/>
        <w:ind w:firstLine="567"/>
        <w:jc w:val="both"/>
      </w:pPr>
      <w:r w:rsidRPr="00525F65">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9B6DBE" w:rsidRPr="00525F65" w:rsidRDefault="009B6DBE" w:rsidP="009B6DBE">
      <w:pPr>
        <w:pStyle w:val="2"/>
        <w:keepLines w:val="0"/>
        <w:numPr>
          <w:ilvl w:val="1"/>
          <w:numId w:val="1"/>
        </w:numPr>
        <w:tabs>
          <w:tab w:val="clear" w:pos="435"/>
          <w:tab w:val="num" w:pos="0"/>
          <w:tab w:val="left" w:pos="993"/>
        </w:tabs>
        <w:spacing w:before="60" w:after="60"/>
        <w:ind w:left="0" w:firstLine="567"/>
        <w:jc w:val="both"/>
        <w:rPr>
          <w:rStyle w:val="FontStyle29"/>
          <w:iCs/>
          <w:color w:val="auto"/>
          <w:sz w:val="24"/>
          <w:szCs w:val="24"/>
        </w:rPr>
      </w:pPr>
      <w:r w:rsidRPr="00525F65">
        <w:rPr>
          <w:rStyle w:val="FontStyle29"/>
          <w:iCs/>
          <w:color w:val="auto"/>
          <w:sz w:val="24"/>
          <w:szCs w:val="24"/>
        </w:rPr>
        <w:t>Отваряне на ценовите предложения.</w:t>
      </w:r>
    </w:p>
    <w:p w:rsidR="009B6DBE" w:rsidRPr="00525F65" w:rsidRDefault="009B6DBE" w:rsidP="009B6DBE">
      <w:pPr>
        <w:tabs>
          <w:tab w:val="num" w:pos="0"/>
          <w:tab w:val="left" w:pos="993"/>
          <w:tab w:val="left" w:pos="1309"/>
        </w:tabs>
        <w:spacing w:before="60" w:after="60"/>
        <w:ind w:firstLine="567"/>
        <w:jc w:val="both"/>
      </w:pPr>
      <w:r w:rsidRPr="00525F65">
        <w:t xml:space="preserve">След като разгледа офертите и извърши оценка, Комисията пристъпва към отваряне пликовете с предлагана цена само на допуснатите участници, чиито технически предложения съответстват на изискванията. Пликът с предлаганата цена на участник, чиято оферта не отговаря на изискванията на Възложителя и е отстранен от участие, не се отваря. </w:t>
      </w:r>
    </w:p>
    <w:p w:rsidR="009B6DBE" w:rsidRPr="00525F65" w:rsidRDefault="009B6DBE" w:rsidP="009B6DBE">
      <w:pPr>
        <w:tabs>
          <w:tab w:val="num" w:pos="0"/>
          <w:tab w:val="left" w:pos="993"/>
          <w:tab w:val="left" w:pos="1309"/>
        </w:tabs>
        <w:spacing w:before="60" w:after="60"/>
        <w:ind w:firstLine="567"/>
        <w:jc w:val="both"/>
      </w:pPr>
      <w:r w:rsidRPr="00525F65">
        <w:t xml:space="preserve">Не по-късно от два работни дни преди датата на отваряне на ценовите оферти комисията обявява най-малко чрез съобщение в профила на купувача датата, часа и мястото на отварянето. Когато критерият е икономически най-изгодна оферта, съобщението съдържа и резултатите от оценяването на офертите по другите показатели за оценка. Отварянето на пликовете с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 Присъствието на тези лица се допуска след удостоверяване на тяхната самоличност и представяне на съответните пълномощни или други документи, удостоверяващи горните качества и законното им право да присъстват. Неприсъствието на някой участник или на всички при отваряне на пликовете с ценовата оферта не е основание за отлагане на процедурата. </w:t>
      </w:r>
    </w:p>
    <w:p w:rsidR="009B6DBE" w:rsidRPr="00525F65" w:rsidRDefault="009B6DBE" w:rsidP="009B6DBE">
      <w:pPr>
        <w:tabs>
          <w:tab w:val="num" w:pos="0"/>
          <w:tab w:val="left" w:pos="993"/>
          <w:tab w:val="left" w:pos="1309"/>
        </w:tabs>
        <w:spacing w:before="60" w:after="60"/>
        <w:ind w:firstLine="567"/>
        <w:jc w:val="both"/>
      </w:pPr>
      <w:r w:rsidRPr="00525F65">
        <w:t>Тъй като критерият за оценка е „икономически най-изгодна оферта“, преди да отваране на ценовите оферти Комисията съобщава на присъстващите лица резултатите от оценяването на офертите по другите показатели. След това пристъпва към публично отваряне и оповестяване на ценовите предложения на оценените оферти и продължава своята работа в закрито заседание.</w:t>
      </w:r>
    </w:p>
    <w:p w:rsidR="009B6DBE" w:rsidRPr="00525F65" w:rsidRDefault="009B6DBE" w:rsidP="009B6DBE">
      <w:pPr>
        <w:tabs>
          <w:tab w:val="num" w:pos="0"/>
          <w:tab w:val="left" w:pos="993"/>
          <w:tab w:val="left" w:pos="1309"/>
        </w:tabs>
        <w:spacing w:before="60" w:after="60"/>
        <w:ind w:firstLine="567"/>
        <w:jc w:val="both"/>
      </w:pPr>
      <w:r w:rsidRPr="00525F65">
        <w:t xml:space="preserve">Ако някой участник е предложил цена, която е по-ниска с повече от 20 на сто от средната цена на останалите оферти, комисията изисква от него подробна писмена обосновка за предложената цена, като определя разумен срок за представяне на обосновката, който не може да бъде по-кратък от 3 (три) работни дни след получаване на искането за това. </w:t>
      </w:r>
    </w:p>
    <w:p w:rsidR="009B6DBE" w:rsidRPr="00525F65" w:rsidRDefault="009B6DBE" w:rsidP="009B6DBE">
      <w:pPr>
        <w:tabs>
          <w:tab w:val="num" w:pos="0"/>
          <w:tab w:val="left" w:pos="993"/>
          <w:tab w:val="left" w:pos="1309"/>
        </w:tabs>
        <w:spacing w:before="60" w:after="60"/>
        <w:ind w:firstLine="567"/>
        <w:jc w:val="both"/>
      </w:pPr>
      <w:r w:rsidRPr="00525F65">
        <w:t>Комисията може да приеме писмената обосновка представена от участника и да не предложи за отстраняване офертата, когато са посочени обективни обстоятелства, свързани с:</w:t>
      </w:r>
    </w:p>
    <w:p w:rsidR="009B6DBE" w:rsidRPr="00525F65" w:rsidRDefault="009B6DBE" w:rsidP="009B6DBE">
      <w:pPr>
        <w:tabs>
          <w:tab w:val="num" w:pos="0"/>
          <w:tab w:val="left" w:pos="993"/>
          <w:tab w:val="left" w:pos="1309"/>
        </w:tabs>
        <w:spacing w:before="60" w:after="60"/>
        <w:ind w:firstLine="567"/>
        <w:jc w:val="both"/>
      </w:pPr>
      <w:r w:rsidRPr="00525F65">
        <w:t>1. оригинално решение за изпълнение на обществената поръчка;</w:t>
      </w:r>
    </w:p>
    <w:p w:rsidR="009B6DBE" w:rsidRPr="00525F65" w:rsidRDefault="009B6DBE" w:rsidP="009B6DBE">
      <w:pPr>
        <w:tabs>
          <w:tab w:val="num" w:pos="0"/>
          <w:tab w:val="left" w:pos="993"/>
          <w:tab w:val="left" w:pos="1309"/>
        </w:tabs>
        <w:spacing w:before="60" w:after="60"/>
        <w:ind w:firstLine="567"/>
        <w:jc w:val="both"/>
      </w:pPr>
      <w:r w:rsidRPr="00525F65">
        <w:t>2. предложеното техническо решение;</w:t>
      </w:r>
    </w:p>
    <w:p w:rsidR="009B6DBE" w:rsidRPr="00525F65" w:rsidRDefault="009B6DBE" w:rsidP="009B6DBE">
      <w:pPr>
        <w:tabs>
          <w:tab w:val="num" w:pos="0"/>
          <w:tab w:val="left" w:pos="993"/>
          <w:tab w:val="left" w:pos="1309"/>
        </w:tabs>
        <w:spacing w:before="60" w:after="60"/>
        <w:ind w:firstLine="567"/>
        <w:jc w:val="both"/>
      </w:pPr>
      <w:r w:rsidRPr="00525F65">
        <w:t>3. наличието на изключително благоприятни условия за участника;</w:t>
      </w:r>
    </w:p>
    <w:p w:rsidR="009B6DBE" w:rsidRPr="00525F65" w:rsidRDefault="009B6DBE" w:rsidP="009B6DBE">
      <w:pPr>
        <w:tabs>
          <w:tab w:val="num" w:pos="0"/>
          <w:tab w:val="left" w:pos="993"/>
          <w:tab w:val="left" w:pos="1309"/>
        </w:tabs>
        <w:spacing w:before="60" w:after="60"/>
        <w:ind w:firstLine="567"/>
        <w:jc w:val="both"/>
      </w:pPr>
      <w:r w:rsidRPr="00525F65">
        <w:t>4. икономичност при изпълнение на обществената поръчка;</w:t>
      </w:r>
    </w:p>
    <w:p w:rsidR="009B6DBE" w:rsidRPr="00525F65" w:rsidRDefault="009B6DBE" w:rsidP="009B6DBE">
      <w:pPr>
        <w:tabs>
          <w:tab w:val="num" w:pos="0"/>
          <w:tab w:val="left" w:pos="993"/>
          <w:tab w:val="left" w:pos="1309"/>
        </w:tabs>
        <w:spacing w:before="60" w:after="60"/>
        <w:ind w:firstLine="567"/>
        <w:jc w:val="both"/>
      </w:pPr>
      <w:r w:rsidRPr="00525F65">
        <w:t>5. получаване на държавна помощ.</w:t>
      </w:r>
    </w:p>
    <w:p w:rsidR="009B6DBE" w:rsidRPr="00525F65" w:rsidRDefault="009B6DBE" w:rsidP="009B6DBE">
      <w:pPr>
        <w:tabs>
          <w:tab w:val="num" w:pos="0"/>
          <w:tab w:val="left" w:pos="993"/>
          <w:tab w:val="left" w:pos="1309"/>
        </w:tabs>
        <w:spacing w:before="60" w:after="60"/>
        <w:ind w:firstLine="567"/>
        <w:jc w:val="both"/>
      </w:pPr>
      <w:r w:rsidRPr="00525F65">
        <w:t>Когато участникът не представи в срок писмената обосновка или комисията прецени, че посочените обстоятелства не са обективни, комисията предлага участника за отстраняване от процедурата.</w:t>
      </w:r>
    </w:p>
    <w:p w:rsidR="009B6DBE" w:rsidRPr="00525F65" w:rsidRDefault="009B6DBE" w:rsidP="009B6DBE">
      <w:pPr>
        <w:tabs>
          <w:tab w:val="num" w:pos="0"/>
          <w:tab w:val="left" w:pos="993"/>
          <w:tab w:val="left" w:pos="1309"/>
        </w:tabs>
        <w:spacing w:before="60" w:after="60"/>
        <w:ind w:firstLine="567"/>
        <w:jc w:val="both"/>
        <w:rPr>
          <w:bCs/>
          <w:iCs/>
        </w:rPr>
      </w:pPr>
      <w:r w:rsidRPr="00525F65">
        <w:t>Когато комисията установи, че офертата на участник е с необичайно ниска цена поради получена държавна помощ, чието законово основание е невъзможно да бъде доказано в определения срок, тя може да предложи офертата да се отхвърли и участникът да се отстрани.</w:t>
      </w:r>
    </w:p>
    <w:p w:rsidR="009B6DBE" w:rsidRPr="00525F65" w:rsidRDefault="009B6DBE" w:rsidP="009B6DBE">
      <w:pPr>
        <w:pStyle w:val="2"/>
        <w:keepLines w:val="0"/>
        <w:numPr>
          <w:ilvl w:val="1"/>
          <w:numId w:val="1"/>
        </w:numPr>
        <w:tabs>
          <w:tab w:val="clear" w:pos="435"/>
          <w:tab w:val="num" w:pos="0"/>
          <w:tab w:val="left" w:pos="993"/>
        </w:tabs>
        <w:spacing w:before="60" w:after="60"/>
        <w:ind w:left="0" w:firstLine="567"/>
        <w:jc w:val="both"/>
        <w:rPr>
          <w:rStyle w:val="FontStyle29"/>
          <w:iCs/>
          <w:color w:val="auto"/>
          <w:sz w:val="24"/>
          <w:szCs w:val="24"/>
        </w:rPr>
      </w:pPr>
      <w:r w:rsidRPr="00525F65">
        <w:rPr>
          <w:rStyle w:val="FontStyle29"/>
          <w:iCs/>
          <w:color w:val="auto"/>
          <w:sz w:val="24"/>
          <w:szCs w:val="24"/>
        </w:rPr>
        <w:t xml:space="preserve"> Окончателна оценка и класиране на офертите</w:t>
      </w:r>
    </w:p>
    <w:p w:rsidR="009B6DBE" w:rsidRPr="00525F65" w:rsidRDefault="009B6DBE" w:rsidP="009B6DBE">
      <w:pPr>
        <w:tabs>
          <w:tab w:val="num" w:pos="0"/>
          <w:tab w:val="left" w:pos="993"/>
          <w:tab w:val="left" w:pos="1309"/>
        </w:tabs>
        <w:spacing w:before="60" w:after="60"/>
        <w:ind w:firstLine="567"/>
        <w:jc w:val="both"/>
      </w:pPr>
      <w:r w:rsidRPr="00525F65">
        <w:t>Комисията разглежда допуснатите оферти като ги оценява и класира в съответствие с методиката от настоящата документация. На първо място се класира участникът, чието предложение е получило най-голям брой точки при оценяването му.</w:t>
      </w:r>
    </w:p>
    <w:p w:rsidR="009B6DBE" w:rsidRPr="00525F65" w:rsidRDefault="009B6DBE" w:rsidP="009B6DBE">
      <w:pPr>
        <w:tabs>
          <w:tab w:val="num" w:pos="0"/>
          <w:tab w:val="left" w:pos="993"/>
          <w:tab w:val="left" w:pos="1309"/>
        </w:tabs>
        <w:spacing w:before="60" w:after="60"/>
        <w:ind w:firstLine="567"/>
        <w:jc w:val="both"/>
      </w:pPr>
      <w:r w:rsidRPr="00525F65">
        <w:t xml:space="preserve">Възложителят обявява с мотивирано решение класирането на участниците и участника, определен за изпълнител на обществената поръчка, в срок от 5 (пет) работни дни след приключване работата на комисията. В решението се посочват и отстранените от участие в процедурата участници и оферти, както и мотивите за отстраняването им. Възложителят публикува в профила на купувача решението заедно с протокола на комисията при условията на чл. 22б, ал. 3 от ЗОП и в същия ден изпраща решението на участниците. </w:t>
      </w:r>
    </w:p>
    <w:p w:rsidR="009B6DBE" w:rsidRPr="00525F65" w:rsidRDefault="009B6DBE" w:rsidP="009B6DBE">
      <w:pPr>
        <w:tabs>
          <w:tab w:val="num" w:pos="0"/>
          <w:tab w:val="left" w:pos="993"/>
          <w:tab w:val="left" w:pos="1309"/>
        </w:tabs>
        <w:spacing w:before="60" w:after="60"/>
        <w:ind w:firstLine="567"/>
        <w:jc w:val="both"/>
        <w:rPr>
          <w:rStyle w:val="FontStyle29"/>
          <w:b/>
          <w:bCs/>
          <w:iCs/>
        </w:rPr>
      </w:pPr>
      <w:r w:rsidRPr="00525F65">
        <w:rPr>
          <w:rStyle w:val="FontStyle29"/>
          <w:b/>
          <w:bCs/>
          <w:iCs/>
        </w:rPr>
        <w:t>6. Сключване на договор за обществена поръчка</w:t>
      </w:r>
    </w:p>
    <w:p w:rsidR="009B6DBE" w:rsidRPr="00525F65" w:rsidRDefault="009B6DBE" w:rsidP="009B6DBE">
      <w:pPr>
        <w:tabs>
          <w:tab w:val="num" w:pos="0"/>
          <w:tab w:val="left" w:pos="993"/>
        </w:tabs>
        <w:spacing w:line="264" w:lineRule="auto"/>
        <w:ind w:firstLine="567"/>
        <w:rPr>
          <w:b/>
        </w:rPr>
      </w:pPr>
      <w:r w:rsidRPr="00525F65">
        <w:rPr>
          <w:b/>
        </w:rPr>
        <w:t>6.1. Процедура</w:t>
      </w:r>
    </w:p>
    <w:p w:rsidR="009B6DBE" w:rsidRPr="00525F65" w:rsidRDefault="009B6DBE" w:rsidP="009B6DBE">
      <w:pPr>
        <w:tabs>
          <w:tab w:val="num" w:pos="0"/>
          <w:tab w:val="left" w:pos="993"/>
          <w:tab w:val="left" w:pos="1309"/>
        </w:tabs>
        <w:spacing w:before="60" w:after="60"/>
        <w:ind w:firstLine="567"/>
        <w:jc w:val="both"/>
      </w:pPr>
      <w:r w:rsidRPr="00525F65">
        <w:t>Възложителят сключва договор за изпълнение на обществената поръчка с класирания на първо място и определен за Изпълнител участник.</w:t>
      </w:r>
    </w:p>
    <w:p w:rsidR="009B6DBE" w:rsidRPr="00525F65" w:rsidRDefault="009B6DBE" w:rsidP="009B6DBE">
      <w:pPr>
        <w:tabs>
          <w:tab w:val="num" w:pos="0"/>
          <w:tab w:val="left" w:pos="993"/>
          <w:tab w:val="left" w:pos="1309"/>
        </w:tabs>
        <w:spacing w:before="60" w:after="60"/>
        <w:ind w:firstLine="567"/>
        <w:jc w:val="both"/>
      </w:pPr>
      <w:r w:rsidRPr="00525F65">
        <w:t>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9B6DBE" w:rsidRPr="00525F65" w:rsidRDefault="009B6DBE" w:rsidP="009B6DBE">
      <w:pPr>
        <w:tabs>
          <w:tab w:val="num" w:pos="0"/>
          <w:tab w:val="left" w:pos="993"/>
          <w:tab w:val="left" w:pos="1309"/>
        </w:tabs>
        <w:spacing w:before="60" w:after="60"/>
        <w:ind w:firstLine="567"/>
        <w:jc w:val="both"/>
      </w:pPr>
      <w:r w:rsidRPr="00525F65">
        <w:t>•</w:t>
      </w:r>
      <w:r w:rsidRPr="00525F65">
        <w:tab/>
        <w:t>Откаже да сключи договор;</w:t>
      </w:r>
    </w:p>
    <w:p w:rsidR="009B6DBE" w:rsidRPr="00525F65" w:rsidRDefault="009B6DBE" w:rsidP="009B6DBE">
      <w:pPr>
        <w:tabs>
          <w:tab w:val="num" w:pos="0"/>
          <w:tab w:val="left" w:pos="993"/>
          <w:tab w:val="left" w:pos="1309"/>
        </w:tabs>
        <w:spacing w:before="60" w:after="60"/>
        <w:ind w:firstLine="567"/>
        <w:jc w:val="both"/>
      </w:pPr>
      <w:r w:rsidRPr="00525F65">
        <w:t>•</w:t>
      </w:r>
      <w:r w:rsidRPr="00525F65">
        <w:tab/>
        <w:t>Не изпълни някое от изискванията на чл. 42, ал.1 от ЗОП;</w:t>
      </w:r>
    </w:p>
    <w:p w:rsidR="009B6DBE" w:rsidRPr="00525F65" w:rsidRDefault="009B6DBE" w:rsidP="009B6DBE">
      <w:pPr>
        <w:tabs>
          <w:tab w:val="num" w:pos="0"/>
          <w:tab w:val="left" w:pos="993"/>
          <w:tab w:val="left" w:pos="1309"/>
        </w:tabs>
        <w:spacing w:before="60" w:after="60"/>
        <w:ind w:firstLine="567"/>
        <w:jc w:val="both"/>
      </w:pPr>
      <w:r w:rsidRPr="00525F65">
        <w:t>•</w:t>
      </w:r>
      <w:r w:rsidRPr="00525F65">
        <w:tab/>
        <w:t>Не отговаря на изискванията на чл. 47 от ЗОП.</w:t>
      </w:r>
    </w:p>
    <w:p w:rsidR="009B6DBE" w:rsidRPr="00525F65" w:rsidRDefault="009B6DBE" w:rsidP="009B6DBE">
      <w:pPr>
        <w:tabs>
          <w:tab w:val="num" w:pos="0"/>
          <w:tab w:val="left" w:pos="993"/>
          <w:tab w:val="left" w:pos="1309"/>
        </w:tabs>
        <w:spacing w:before="60" w:after="60"/>
        <w:ind w:firstLine="567"/>
        <w:jc w:val="both"/>
      </w:pPr>
      <w:r w:rsidRPr="00525F65">
        <w:t>Договорът за изпълнение на обществена поръчка включва задължително всички предложения от офертата на участника, въз основа на които е определен за Изпълнител.</w:t>
      </w:r>
    </w:p>
    <w:p w:rsidR="009B6DBE" w:rsidRDefault="009B6DBE" w:rsidP="009B6DBE">
      <w:pPr>
        <w:tabs>
          <w:tab w:val="num" w:pos="0"/>
          <w:tab w:val="left" w:pos="993"/>
          <w:tab w:val="left" w:pos="1309"/>
        </w:tabs>
        <w:spacing w:before="60" w:after="60"/>
        <w:ind w:firstLine="567"/>
        <w:jc w:val="both"/>
      </w:pPr>
      <w:r w:rsidRPr="00525F65">
        <w:t>Преди подписване на договора за изпълнение на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чл. 47, ал. 1, т. 1-4 ЗОП и на посочените в обявлението обстоятелства по чл. 47, ал. 2, т. 1, 2 /предл. първо/, 4 и 5 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 а така също и оригинал на гаранция за изпълнение на договора или копие на платежен документ за внесена гаранция за изпълнение под формата на парична сума.</w:t>
      </w:r>
    </w:p>
    <w:p w:rsidR="006C398A" w:rsidRPr="00525F65" w:rsidRDefault="006C398A" w:rsidP="009B6DBE">
      <w:pPr>
        <w:tabs>
          <w:tab w:val="num" w:pos="0"/>
          <w:tab w:val="left" w:pos="993"/>
          <w:tab w:val="left" w:pos="1309"/>
        </w:tabs>
        <w:spacing w:before="60" w:after="60"/>
        <w:ind w:firstLine="567"/>
        <w:jc w:val="both"/>
      </w:pPr>
    </w:p>
    <w:p w:rsidR="009B6DBE" w:rsidRPr="00525F65" w:rsidRDefault="009B6DBE" w:rsidP="009B6DBE">
      <w:pPr>
        <w:tabs>
          <w:tab w:val="num" w:pos="0"/>
          <w:tab w:val="left" w:pos="993"/>
          <w:tab w:val="left" w:pos="1309"/>
        </w:tabs>
        <w:spacing w:before="60" w:after="60"/>
        <w:ind w:firstLine="567"/>
        <w:jc w:val="both"/>
      </w:pPr>
      <w:r w:rsidRPr="00525F65">
        <w:t>Договорът не се сключва с участник, който преди подписване на договора:</w:t>
      </w:r>
    </w:p>
    <w:p w:rsidR="009B6DBE" w:rsidRPr="00525F65" w:rsidRDefault="009B6DBE" w:rsidP="009B6DBE">
      <w:pPr>
        <w:tabs>
          <w:tab w:val="num" w:pos="0"/>
          <w:tab w:val="left" w:pos="993"/>
          <w:tab w:val="left" w:pos="1309"/>
        </w:tabs>
        <w:spacing w:before="60" w:after="60"/>
        <w:ind w:firstLine="567"/>
        <w:jc w:val="both"/>
      </w:pPr>
      <w:r w:rsidRPr="00525F65">
        <w:t>•</w:t>
      </w:r>
      <w:r w:rsidRPr="00525F65">
        <w:tab/>
        <w:t>Не изпълни задължението по  чл. 47, ал. 10 от ЗОП;</w:t>
      </w:r>
    </w:p>
    <w:p w:rsidR="009B6DBE" w:rsidRPr="00525F65" w:rsidRDefault="009B6DBE" w:rsidP="009B6DBE">
      <w:pPr>
        <w:tabs>
          <w:tab w:val="num" w:pos="0"/>
          <w:tab w:val="left" w:pos="993"/>
          <w:tab w:val="left" w:pos="1309"/>
        </w:tabs>
        <w:spacing w:before="60" w:after="60"/>
        <w:ind w:firstLine="567"/>
        <w:jc w:val="both"/>
      </w:pPr>
      <w:r w:rsidRPr="00525F65">
        <w:t>•</w:t>
      </w:r>
      <w:r w:rsidRPr="00525F65">
        <w:tab/>
        <w:t>Не представи документ за внесена гаранция за изпълнение на договора;</w:t>
      </w:r>
    </w:p>
    <w:p w:rsidR="009B6DBE" w:rsidRPr="00525F65" w:rsidRDefault="009B6DBE" w:rsidP="009B6DBE">
      <w:pPr>
        <w:tabs>
          <w:tab w:val="num" w:pos="0"/>
          <w:tab w:val="left" w:pos="993"/>
          <w:tab w:val="left" w:pos="1309"/>
        </w:tabs>
        <w:spacing w:before="60" w:after="60"/>
        <w:ind w:firstLine="567"/>
        <w:jc w:val="both"/>
      </w:pPr>
      <w:r w:rsidRPr="00525F65">
        <w:t>•</w:t>
      </w:r>
      <w:r w:rsidRPr="00525F65">
        <w:tab/>
        <w:t>Не представи други документи или не изпълни друго изискване, което е необходимо за изпълнение на поръчката съгласно нормативен или административен акт и е поставено от Възложителя при откриване на процедурата.</w:t>
      </w:r>
    </w:p>
    <w:p w:rsidR="009B6DBE" w:rsidRPr="00525F65" w:rsidRDefault="009B6DBE" w:rsidP="009B6DBE">
      <w:pPr>
        <w:tabs>
          <w:tab w:val="num" w:pos="0"/>
          <w:tab w:val="left" w:pos="993"/>
        </w:tabs>
        <w:spacing w:line="264" w:lineRule="auto"/>
        <w:ind w:firstLine="567"/>
        <w:rPr>
          <w:b/>
        </w:rPr>
      </w:pPr>
      <w:r w:rsidRPr="00525F65">
        <w:rPr>
          <w:b/>
        </w:rPr>
        <w:t>6.2. Основания за изменение на договора и/или за прекратяването му</w:t>
      </w:r>
    </w:p>
    <w:p w:rsidR="009B6DBE" w:rsidRPr="00525F65" w:rsidRDefault="009B6DBE" w:rsidP="009B6DBE">
      <w:pPr>
        <w:tabs>
          <w:tab w:val="num" w:pos="0"/>
          <w:tab w:val="left" w:pos="993"/>
          <w:tab w:val="left" w:pos="1309"/>
        </w:tabs>
        <w:spacing w:before="60" w:after="60"/>
        <w:ind w:firstLine="567"/>
        <w:jc w:val="both"/>
      </w:pPr>
      <w:r w:rsidRPr="00525F65">
        <w:t>Страните по договор за изпълнение на обществена поръчка не могат да го изменят.</w:t>
      </w:r>
    </w:p>
    <w:p w:rsidR="009B6DBE" w:rsidRPr="00525F65" w:rsidRDefault="009B6DBE" w:rsidP="009B6DBE">
      <w:pPr>
        <w:tabs>
          <w:tab w:val="num" w:pos="0"/>
          <w:tab w:val="left" w:pos="993"/>
          <w:tab w:val="left" w:pos="1309"/>
        </w:tabs>
        <w:spacing w:before="60" w:after="60"/>
        <w:ind w:firstLine="567"/>
        <w:jc w:val="both"/>
      </w:pPr>
      <w:r w:rsidRPr="00525F65">
        <w:t>Изменение на сключен договор за изпълнение на обществена поръчка се допуска по изключение, съгласно разпоредбите на чл. 43, ал. 2 и 3 от ЗОП.</w:t>
      </w:r>
    </w:p>
    <w:p w:rsidR="009B6DBE" w:rsidRPr="00525F65" w:rsidRDefault="009B6DBE" w:rsidP="009B6DBE">
      <w:pPr>
        <w:tabs>
          <w:tab w:val="num" w:pos="0"/>
          <w:tab w:val="left" w:pos="993"/>
          <w:tab w:val="left" w:pos="1309"/>
        </w:tabs>
        <w:spacing w:before="60" w:after="60"/>
        <w:ind w:firstLine="567"/>
        <w:jc w:val="both"/>
      </w:pPr>
      <w:r w:rsidRPr="00525F65">
        <w:t>Възложителят може да прекрати договор за обществената поръчка, ако в резултат на непредвидени обстоятелства не е в състояние да изпълни своите задължения. В тези случаи възложителят дължи на изпълнителя обезщетение за претърпените вреди от прекратяването на договора в съответствие с уговореното в него.</w:t>
      </w:r>
    </w:p>
    <w:p w:rsidR="009B6DBE" w:rsidRPr="00525F65" w:rsidRDefault="009B6DBE" w:rsidP="009B6DBE">
      <w:pPr>
        <w:tabs>
          <w:tab w:val="num" w:pos="0"/>
          <w:tab w:val="left" w:pos="993"/>
          <w:tab w:val="left" w:pos="1309"/>
        </w:tabs>
        <w:spacing w:before="60" w:after="60"/>
        <w:ind w:firstLine="567"/>
        <w:jc w:val="both"/>
      </w:pPr>
      <w:r w:rsidRPr="00525F65">
        <w:t>Възложителят и изпълнителят може да прекратят договора за обществената поръчка при условията и по реда, определени с договора за настоящата процедура.</w:t>
      </w:r>
    </w:p>
    <w:p w:rsidR="009B6DBE" w:rsidRPr="008E4546" w:rsidRDefault="009B6DBE" w:rsidP="009B6DBE">
      <w:pPr>
        <w:tabs>
          <w:tab w:val="num" w:pos="0"/>
          <w:tab w:val="left" w:pos="993"/>
          <w:tab w:val="left" w:pos="1309"/>
        </w:tabs>
        <w:spacing w:before="60" w:after="60"/>
        <w:ind w:firstLine="567"/>
        <w:jc w:val="both"/>
      </w:pPr>
      <w:r w:rsidRPr="00525F65">
        <w:t>При преобразуване на изпълнителя в съответствие със законодателството на държавата, в която е установен, възложителят сключва договор за продължаване на договора за обществена поръчка с правоприемник. Договор за продължаване на договора за обществена поръчка се сключва само с правоприемник, за когото не са налице обстоятелствата по чл. 47, ал. 1 и 5 ЗОП, посочените от възложителя обстоятелства по чл. 47, ал. 2 ЗОП и изискванията относно критериите за подбор. С договора с правоприемника не може да се правят промени в договора за обществената поръчка. Когато при преобразуването дружеството на първоначалния изпълнител не се прекратява, то отговаря соли</w:t>
      </w:r>
      <w:r w:rsidRPr="008E4546">
        <w:t>дарно с новия изпълнител - правоприемник.</w:t>
      </w:r>
    </w:p>
    <w:p w:rsidR="009B6DBE" w:rsidRPr="00525F65" w:rsidRDefault="009B6DBE" w:rsidP="009B6DBE">
      <w:pPr>
        <w:tabs>
          <w:tab w:val="num" w:pos="0"/>
          <w:tab w:val="left" w:pos="993"/>
          <w:tab w:val="left" w:pos="1309"/>
        </w:tabs>
        <w:spacing w:before="60" w:after="60"/>
        <w:ind w:firstLine="567"/>
        <w:jc w:val="both"/>
      </w:pPr>
      <w:r w:rsidRPr="008E4546">
        <w:t>При преобразуване на</w:t>
      </w:r>
      <w:r w:rsidRPr="00525F65">
        <w:t xml:space="preserve"> изпълнителя, ако правоприемникът не отговаря на условията посочени в предходния абзац, изречение второ, договорът за обществената поръчка се прекратява по право, като изпълнителят, съответно правоприемникът дължи обезщетение по общия исков ред.</w:t>
      </w:r>
    </w:p>
    <w:p w:rsidR="009B6DBE" w:rsidRPr="00525F65" w:rsidRDefault="009B6DBE" w:rsidP="00140755">
      <w:pPr>
        <w:tabs>
          <w:tab w:val="num" w:pos="0"/>
          <w:tab w:val="left" w:pos="540"/>
          <w:tab w:val="left" w:pos="993"/>
        </w:tabs>
        <w:spacing w:beforeLines="60" w:before="144" w:afterLines="60" w:after="144" w:line="264" w:lineRule="auto"/>
        <w:ind w:firstLine="567"/>
        <w:jc w:val="both"/>
        <w:rPr>
          <w:b/>
          <w:i/>
        </w:rPr>
      </w:pPr>
      <w:r w:rsidRPr="00525F65">
        <w:rPr>
          <w:b/>
          <w:i/>
        </w:rPr>
        <w:t>Забележка: „Непредвидени обстоятелства” по смисъла на § 1, т. 14б от допълнителната разпоредба на Закона за обществените поръчки са обстоятелства, които са възникнали след сключването на договора и не са резултат от действие или бездействие на страните, които не са могли да бъдат предвидени при полагане на дължимата грижа и правят невъзможно изпълнението при договорените условия.</w:t>
      </w:r>
    </w:p>
    <w:p w:rsidR="009B6DBE" w:rsidRPr="00525F65" w:rsidRDefault="009B6DBE" w:rsidP="009B6DBE">
      <w:pPr>
        <w:tabs>
          <w:tab w:val="num" w:pos="0"/>
          <w:tab w:val="left" w:pos="993"/>
        </w:tabs>
        <w:spacing w:line="264" w:lineRule="auto"/>
        <w:ind w:firstLine="567"/>
        <w:rPr>
          <w:b/>
        </w:rPr>
      </w:pPr>
      <w:r w:rsidRPr="00525F65">
        <w:rPr>
          <w:b/>
        </w:rPr>
        <w:t>6.2.1. Договор за подизпълнение</w:t>
      </w:r>
    </w:p>
    <w:p w:rsidR="009B6DBE" w:rsidRPr="00525F65" w:rsidRDefault="009B6DBE" w:rsidP="00140755">
      <w:pPr>
        <w:pStyle w:val="3"/>
        <w:tabs>
          <w:tab w:val="num" w:pos="0"/>
          <w:tab w:val="left" w:pos="540"/>
          <w:tab w:val="left" w:pos="993"/>
        </w:tabs>
        <w:spacing w:beforeLines="60" w:before="144" w:afterLines="60" w:after="144" w:line="264" w:lineRule="auto"/>
        <w:ind w:left="0" w:firstLine="567"/>
        <w:jc w:val="both"/>
        <w:rPr>
          <w:sz w:val="24"/>
          <w:szCs w:val="24"/>
        </w:rPr>
      </w:pPr>
      <w:r w:rsidRPr="00525F65">
        <w:rPr>
          <w:sz w:val="24"/>
          <w:szCs w:val="24"/>
        </w:rPr>
        <w:t>Изпълнителите сключват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9B6DBE" w:rsidRPr="00525F65" w:rsidRDefault="009B6DBE" w:rsidP="00140755">
      <w:pPr>
        <w:pStyle w:val="3"/>
        <w:tabs>
          <w:tab w:val="num" w:pos="0"/>
          <w:tab w:val="left" w:pos="540"/>
          <w:tab w:val="left" w:pos="993"/>
        </w:tabs>
        <w:spacing w:beforeLines="60" w:before="144" w:afterLines="60" w:after="144" w:line="264" w:lineRule="auto"/>
        <w:ind w:left="0" w:firstLine="567"/>
        <w:jc w:val="both"/>
        <w:rPr>
          <w:sz w:val="24"/>
          <w:szCs w:val="24"/>
        </w:rPr>
      </w:pPr>
      <w:r w:rsidRPr="00525F65">
        <w:rPr>
          <w:sz w:val="24"/>
          <w:szCs w:val="24"/>
        </w:rPr>
        <w:t>Изпълнителите нямат право да:</w:t>
      </w:r>
    </w:p>
    <w:p w:rsidR="009B6DBE" w:rsidRPr="00525F65" w:rsidRDefault="009B6DBE" w:rsidP="00140755">
      <w:pPr>
        <w:pStyle w:val="3"/>
        <w:tabs>
          <w:tab w:val="num" w:pos="0"/>
          <w:tab w:val="left" w:pos="540"/>
          <w:tab w:val="left" w:pos="993"/>
        </w:tabs>
        <w:spacing w:beforeLines="60" w:before="144" w:afterLines="60" w:after="144" w:line="264" w:lineRule="auto"/>
        <w:ind w:left="0" w:firstLine="567"/>
        <w:jc w:val="both"/>
        <w:rPr>
          <w:sz w:val="24"/>
          <w:szCs w:val="24"/>
        </w:rPr>
      </w:pPr>
      <w:r w:rsidRPr="000368BD">
        <w:rPr>
          <w:b/>
          <w:sz w:val="24"/>
          <w:szCs w:val="24"/>
        </w:rPr>
        <w:t>1.</w:t>
      </w:r>
      <w:r w:rsidRPr="00525F65">
        <w:rPr>
          <w:sz w:val="24"/>
          <w:szCs w:val="24"/>
        </w:rPr>
        <w:t xml:space="preserve"> сключват договор за подизпълнение с лице, за което е налице обстоятелство по чл. 47, ал. 1 или 5 ЗОП;</w:t>
      </w:r>
    </w:p>
    <w:p w:rsidR="009B6DBE" w:rsidRPr="00525F65" w:rsidRDefault="009B6DBE" w:rsidP="00140755">
      <w:pPr>
        <w:pStyle w:val="3"/>
        <w:tabs>
          <w:tab w:val="num" w:pos="0"/>
          <w:tab w:val="left" w:pos="540"/>
          <w:tab w:val="left" w:pos="993"/>
        </w:tabs>
        <w:spacing w:beforeLines="60" w:before="144" w:afterLines="60" w:after="144" w:line="264" w:lineRule="auto"/>
        <w:ind w:left="0" w:firstLine="567"/>
        <w:jc w:val="both"/>
        <w:rPr>
          <w:sz w:val="24"/>
          <w:szCs w:val="24"/>
        </w:rPr>
      </w:pPr>
      <w:r w:rsidRPr="000368BD">
        <w:rPr>
          <w:b/>
          <w:sz w:val="24"/>
          <w:szCs w:val="24"/>
        </w:rPr>
        <w:t>2.</w:t>
      </w:r>
      <w:r w:rsidRPr="00525F65">
        <w:rPr>
          <w:sz w:val="24"/>
          <w:szCs w:val="24"/>
        </w:rPr>
        <w:t xml:space="preserve"> възлагат изпълнението на една или повече от дейностите, включени в предмета на настоящата обществена поръчка, на лица, които не са подизпълнители;</w:t>
      </w:r>
    </w:p>
    <w:p w:rsidR="009B6DBE" w:rsidRPr="00525F65" w:rsidRDefault="009B6DBE" w:rsidP="00140755">
      <w:pPr>
        <w:pStyle w:val="3"/>
        <w:tabs>
          <w:tab w:val="num" w:pos="0"/>
          <w:tab w:val="left" w:pos="540"/>
          <w:tab w:val="left" w:pos="993"/>
        </w:tabs>
        <w:spacing w:beforeLines="60" w:before="144" w:afterLines="60" w:after="144" w:line="264" w:lineRule="auto"/>
        <w:ind w:left="0" w:firstLine="567"/>
        <w:jc w:val="both"/>
        <w:rPr>
          <w:sz w:val="24"/>
          <w:szCs w:val="24"/>
        </w:rPr>
      </w:pPr>
      <w:r w:rsidRPr="000368BD">
        <w:rPr>
          <w:b/>
          <w:sz w:val="24"/>
          <w:szCs w:val="24"/>
        </w:rPr>
        <w:t>3.</w:t>
      </w:r>
      <w:r w:rsidRPr="00525F65">
        <w:rPr>
          <w:sz w:val="24"/>
          <w:szCs w:val="24"/>
        </w:rPr>
        <w:t xml:space="preserve"> заменят посочен в офертата подизпълнител, освен когато:</w:t>
      </w:r>
    </w:p>
    <w:p w:rsidR="009B6DBE" w:rsidRPr="00525F65" w:rsidRDefault="009B6DBE" w:rsidP="00140755">
      <w:pPr>
        <w:pStyle w:val="3"/>
        <w:tabs>
          <w:tab w:val="num" w:pos="0"/>
          <w:tab w:val="left" w:pos="540"/>
          <w:tab w:val="left" w:pos="993"/>
        </w:tabs>
        <w:spacing w:beforeLines="60" w:before="144" w:afterLines="60" w:after="144" w:line="264" w:lineRule="auto"/>
        <w:ind w:left="0" w:firstLine="567"/>
        <w:jc w:val="both"/>
        <w:rPr>
          <w:sz w:val="24"/>
          <w:szCs w:val="24"/>
        </w:rPr>
      </w:pPr>
      <w:r w:rsidRPr="00525F65">
        <w:rPr>
          <w:sz w:val="24"/>
          <w:szCs w:val="24"/>
        </w:rPr>
        <w:t>а) за предложения подизпълнител е налице или възникне обстоятелство по чл. 47, ал. 1 или 5 ЗОП;</w:t>
      </w:r>
    </w:p>
    <w:p w:rsidR="009B6DBE" w:rsidRPr="00525F65" w:rsidRDefault="009B6DBE" w:rsidP="00140755">
      <w:pPr>
        <w:pStyle w:val="3"/>
        <w:tabs>
          <w:tab w:val="num" w:pos="0"/>
          <w:tab w:val="left" w:pos="540"/>
          <w:tab w:val="left" w:pos="993"/>
        </w:tabs>
        <w:spacing w:beforeLines="60" w:before="144" w:afterLines="60" w:after="144" w:line="264" w:lineRule="auto"/>
        <w:ind w:left="0" w:firstLine="567"/>
        <w:jc w:val="both"/>
        <w:rPr>
          <w:sz w:val="24"/>
          <w:szCs w:val="24"/>
        </w:rPr>
      </w:pPr>
      <w:r w:rsidRPr="00525F65">
        <w:rPr>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9B6DBE" w:rsidRPr="00525F65" w:rsidRDefault="009B6DBE" w:rsidP="00140755">
      <w:pPr>
        <w:pStyle w:val="3"/>
        <w:tabs>
          <w:tab w:val="num" w:pos="0"/>
          <w:tab w:val="left" w:pos="540"/>
          <w:tab w:val="left" w:pos="993"/>
        </w:tabs>
        <w:spacing w:beforeLines="60" w:before="144" w:afterLines="60" w:after="144" w:line="264" w:lineRule="auto"/>
        <w:ind w:left="0" w:firstLine="567"/>
        <w:jc w:val="both"/>
        <w:rPr>
          <w:sz w:val="24"/>
          <w:szCs w:val="24"/>
        </w:rPr>
      </w:pPr>
      <w:r w:rsidRPr="00525F65">
        <w:rPr>
          <w:sz w:val="24"/>
          <w:szCs w:val="24"/>
        </w:rPr>
        <w:t>в) договорът за подизпълнение е прекратен по вина на подизпълнителя, включително в случаите ако по време на изпълнението му възникне обстоятелство по чл. 47, ал. 1 или 5 ЗОП, както и при нарушаване на забраната подизпълнителите да превъзлагат една или повече от дейностите, които са включени в предмета на договора за подизпълнение.</w:t>
      </w:r>
    </w:p>
    <w:p w:rsidR="009B6DBE" w:rsidRPr="00525F65" w:rsidRDefault="009B6DBE" w:rsidP="00140755">
      <w:pPr>
        <w:pStyle w:val="3"/>
        <w:tabs>
          <w:tab w:val="num" w:pos="0"/>
          <w:tab w:val="left" w:pos="540"/>
          <w:tab w:val="left" w:pos="993"/>
        </w:tabs>
        <w:spacing w:beforeLines="60" w:before="144" w:afterLines="60" w:after="144" w:line="264" w:lineRule="auto"/>
        <w:ind w:left="0" w:firstLine="567"/>
        <w:jc w:val="both"/>
        <w:rPr>
          <w:sz w:val="24"/>
          <w:szCs w:val="24"/>
        </w:rPr>
      </w:pPr>
      <w:r w:rsidRPr="00525F65">
        <w:rPr>
          <w:sz w:val="24"/>
          <w:szCs w:val="24"/>
        </w:rPr>
        <w:t>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някоя от забраните, посочена по-горе в т. 1, 2 или 3.</w:t>
      </w:r>
    </w:p>
    <w:p w:rsidR="009B6DBE" w:rsidRPr="00525F65" w:rsidRDefault="009B6DBE" w:rsidP="00140755">
      <w:pPr>
        <w:pStyle w:val="3"/>
        <w:tabs>
          <w:tab w:val="num" w:pos="0"/>
          <w:tab w:val="left" w:pos="540"/>
          <w:tab w:val="left" w:pos="993"/>
        </w:tabs>
        <w:spacing w:beforeLines="60" w:before="144" w:afterLines="60" w:after="144" w:line="264" w:lineRule="auto"/>
        <w:ind w:left="0" w:firstLine="567"/>
        <w:jc w:val="both"/>
        <w:rPr>
          <w:sz w:val="24"/>
          <w:szCs w:val="24"/>
        </w:rPr>
      </w:pPr>
      <w:r w:rsidRPr="00525F65">
        <w:rPr>
          <w:sz w:val="24"/>
          <w:szCs w:val="24"/>
        </w:rPr>
        <w:t>Подизпълнителите нямат право да превъзлагат една или повече от дейностите, които са включени в предмета на договора за подизпълнение.</w:t>
      </w:r>
    </w:p>
    <w:p w:rsidR="009B6DBE" w:rsidRPr="00525F65" w:rsidRDefault="009B6DBE" w:rsidP="00140755">
      <w:pPr>
        <w:pStyle w:val="3"/>
        <w:tabs>
          <w:tab w:val="num" w:pos="0"/>
          <w:tab w:val="left" w:pos="540"/>
        </w:tabs>
        <w:spacing w:beforeLines="60" w:before="144" w:afterLines="60" w:after="144" w:line="264" w:lineRule="auto"/>
        <w:ind w:left="0" w:hanging="9"/>
        <w:jc w:val="both"/>
        <w:rPr>
          <w:sz w:val="24"/>
          <w:szCs w:val="24"/>
        </w:rPr>
      </w:pPr>
      <w:r w:rsidRPr="00525F65">
        <w:rPr>
          <w:sz w:val="24"/>
          <w:szCs w:val="24"/>
        </w:rPr>
        <w:tab/>
      </w:r>
      <w:r w:rsidRPr="00525F65">
        <w:rPr>
          <w:sz w:val="24"/>
          <w:szCs w:val="24"/>
        </w:rPr>
        <w:tab/>
        <w:t>Не е нарушение на забраната по т. 2, посочена по-горе и на забраната, че подизпълнителите нямат право да превъзлагат една или повече от дейностите, които са включени в предмета на договора за подизпълнение, доставката на стоки, материали или оборудване, необходими за изпълнението на обществената поръчка, когато такава доставка не включва монтаж и сключването на договори за услуги, които не са част от договора за обществената поръчка, съответно - от договора за подизпълнение.</w:t>
      </w:r>
    </w:p>
    <w:p w:rsidR="009B6DBE" w:rsidRPr="00525F65" w:rsidRDefault="009B6DBE" w:rsidP="00140755">
      <w:pPr>
        <w:pStyle w:val="3"/>
        <w:tabs>
          <w:tab w:val="num" w:pos="0"/>
          <w:tab w:val="left" w:pos="540"/>
          <w:tab w:val="left" w:pos="993"/>
        </w:tabs>
        <w:spacing w:beforeLines="60" w:before="144" w:afterLines="60" w:after="144" w:line="264" w:lineRule="auto"/>
        <w:ind w:left="0" w:firstLine="567"/>
        <w:jc w:val="both"/>
        <w:rPr>
          <w:sz w:val="24"/>
          <w:szCs w:val="24"/>
        </w:rPr>
      </w:pPr>
      <w:r w:rsidRPr="00525F65">
        <w:rPr>
          <w:sz w:val="24"/>
          <w:szCs w:val="24"/>
        </w:rPr>
        <w:t xml:space="preserve">Изпълнителят е длъжен да прекрати договор за подизпълнение, ако по време на изпълнението му възникне обстоятелство по чл. 47, ал. 1 или 5 ЗОП, както и при нарушаване на забраната, че подизпълнителите нямат право да превъзлагат една или повече от дейностите, които са включени в предмета на договора за подизпълнение в 14-дневен срок от узнаването. В тези случаи изпълнителят сключва нов договор за подизпълнение при спазване на условията и изискванията на чл. 45а., ал. 1 – 5 ЗОП. </w:t>
      </w:r>
    </w:p>
    <w:p w:rsidR="009B6DBE" w:rsidRPr="00525F65" w:rsidRDefault="009B6DBE" w:rsidP="00140755">
      <w:pPr>
        <w:pStyle w:val="3"/>
        <w:tabs>
          <w:tab w:val="num" w:pos="0"/>
          <w:tab w:val="left" w:pos="540"/>
          <w:tab w:val="left" w:pos="993"/>
        </w:tabs>
        <w:spacing w:beforeLines="60" w:before="144" w:afterLines="60" w:after="144" w:line="264" w:lineRule="auto"/>
        <w:ind w:left="0" w:firstLine="567"/>
        <w:jc w:val="both"/>
        <w:rPr>
          <w:sz w:val="24"/>
          <w:szCs w:val="24"/>
        </w:rPr>
      </w:pPr>
      <w:r w:rsidRPr="00525F65">
        <w:rPr>
          <w:sz w:val="24"/>
          <w:szCs w:val="24"/>
        </w:rPr>
        <w:t>Възложителят приема изпълнението на дейност по договора за настоящата обществена поръчка, за която изпълнителят е сключил договор за подизпълнение, когато е приложимо в присъствието на изпълнителя и на подизпълнителя.</w:t>
      </w:r>
    </w:p>
    <w:p w:rsidR="009B6DBE" w:rsidRPr="00525F65" w:rsidRDefault="009B6DBE" w:rsidP="00140755">
      <w:pPr>
        <w:pStyle w:val="3"/>
        <w:tabs>
          <w:tab w:val="num" w:pos="0"/>
          <w:tab w:val="left" w:pos="540"/>
          <w:tab w:val="left" w:pos="993"/>
        </w:tabs>
        <w:spacing w:beforeLines="60" w:before="144" w:afterLines="60" w:after="144" w:line="264" w:lineRule="auto"/>
        <w:ind w:left="0" w:firstLine="567"/>
        <w:jc w:val="both"/>
        <w:rPr>
          <w:sz w:val="24"/>
          <w:szCs w:val="24"/>
        </w:rPr>
      </w:pPr>
      <w:r w:rsidRPr="00525F65">
        <w:rPr>
          <w:sz w:val="24"/>
          <w:szCs w:val="24"/>
        </w:rPr>
        <w:t>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rsidR="009B6DBE" w:rsidRPr="00525F65" w:rsidRDefault="009B6DBE" w:rsidP="00140755">
      <w:pPr>
        <w:pStyle w:val="3"/>
        <w:tabs>
          <w:tab w:val="num" w:pos="0"/>
          <w:tab w:val="left" w:pos="540"/>
          <w:tab w:val="left" w:pos="993"/>
        </w:tabs>
        <w:spacing w:beforeLines="60" w:before="144" w:afterLines="60" w:after="144" w:line="264" w:lineRule="auto"/>
        <w:ind w:left="0" w:firstLine="567"/>
        <w:jc w:val="both"/>
        <w:rPr>
          <w:sz w:val="24"/>
          <w:szCs w:val="24"/>
        </w:rPr>
      </w:pPr>
      <w:r w:rsidRPr="00525F65">
        <w:rPr>
          <w:sz w:val="24"/>
          <w:szCs w:val="24"/>
        </w:rPr>
        <w:t xml:space="preserve">Възложителят извършва окончателното плащане по договор за настоящата обществена поръчка, за който има сключени договори за подизпълнение, когато е приложимо, след като получи от изпълнителя доказателства, че е заплатил на подизпълнителите всички приети от възложителя работи в присъствието на изпълнителя и на подизпълнителя. В случаите, когато при приемането на работата изпълнителят представи на възложителя доказателства, че договорът за подизпълнение е прекратен, или работата или част от нея не е извършена от подизпълнителя, възложителят извършва окончателното плащане по договор за настоящата обществена поръчка, за който има сключени договори за подизпълнение, без да получи от изпълнителя, посочените в предходното изречение доказателства. </w:t>
      </w:r>
    </w:p>
    <w:p w:rsidR="009B6DBE" w:rsidRPr="00525F65" w:rsidRDefault="009B6DBE" w:rsidP="009B6DBE">
      <w:pPr>
        <w:tabs>
          <w:tab w:val="num" w:pos="0"/>
          <w:tab w:val="left" w:pos="993"/>
        </w:tabs>
        <w:spacing w:line="264" w:lineRule="auto"/>
        <w:ind w:firstLine="567"/>
        <w:rPr>
          <w:b/>
        </w:rPr>
      </w:pPr>
      <w:r w:rsidRPr="00525F65">
        <w:rPr>
          <w:b/>
        </w:rPr>
        <w:t>6.3. Срокове за сключване на договора</w:t>
      </w:r>
    </w:p>
    <w:p w:rsidR="009B6DBE" w:rsidRPr="00525F65" w:rsidRDefault="009B6DBE" w:rsidP="009B6DBE">
      <w:pPr>
        <w:tabs>
          <w:tab w:val="num" w:pos="0"/>
          <w:tab w:val="left" w:pos="993"/>
          <w:tab w:val="left" w:pos="1309"/>
        </w:tabs>
        <w:spacing w:before="60" w:after="60"/>
        <w:ind w:firstLine="567"/>
        <w:jc w:val="both"/>
      </w:pPr>
      <w:r w:rsidRPr="00525F65">
        <w:t>Договорът се сключва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14-дневен срок от уведомяването на заинтересованите участници за решението за определяне на изпълнител освен в изрично предвидените в закона случаи.</w:t>
      </w:r>
    </w:p>
    <w:p w:rsidR="009B6DBE" w:rsidRPr="00525F65" w:rsidRDefault="009B6DBE" w:rsidP="009B6DBE">
      <w:pPr>
        <w:tabs>
          <w:tab w:val="num" w:pos="0"/>
          <w:tab w:val="left" w:pos="993"/>
          <w:tab w:val="left" w:pos="1309"/>
        </w:tabs>
        <w:spacing w:before="60" w:after="60"/>
        <w:ind w:firstLine="567"/>
        <w:jc w:val="both"/>
      </w:pPr>
      <w:r w:rsidRPr="00525F65">
        <w:t>Възложителят няма право да сключи договор с избрания изпълнител преди влизането в сила на всички решения по процедурата.</w:t>
      </w:r>
    </w:p>
    <w:p w:rsidR="009B6DBE" w:rsidRPr="00525F65" w:rsidRDefault="009B6DBE" w:rsidP="009B6DBE">
      <w:pPr>
        <w:tabs>
          <w:tab w:val="num" w:pos="0"/>
          <w:tab w:val="left" w:pos="993"/>
        </w:tabs>
        <w:spacing w:line="264" w:lineRule="auto"/>
        <w:ind w:firstLine="567"/>
        <w:rPr>
          <w:b/>
        </w:rPr>
      </w:pPr>
      <w:r w:rsidRPr="00525F65">
        <w:rPr>
          <w:b/>
        </w:rPr>
        <w:t>6.4. Обжалване, срокове и процедура</w:t>
      </w:r>
    </w:p>
    <w:p w:rsidR="009B6DBE" w:rsidRPr="00525F65" w:rsidRDefault="009B6DBE" w:rsidP="009B6DBE">
      <w:pPr>
        <w:tabs>
          <w:tab w:val="num" w:pos="0"/>
          <w:tab w:val="left" w:pos="993"/>
          <w:tab w:val="left" w:pos="1309"/>
        </w:tabs>
        <w:spacing w:before="60" w:after="60"/>
        <w:ind w:firstLine="567"/>
        <w:jc w:val="both"/>
      </w:pPr>
      <w:r w:rsidRPr="00525F65">
        <w:t>Решенията на Възложителя в процедурата за възлагане на обществената поръчка подлежат на обжалване по реда на Част четвърта, глава единадесета от ЗОП. Решенията се обжалват пред КЗК, съгласно чл. 120, ал. 5, т. 1 от Закона за обществените поръчки.</w:t>
      </w:r>
    </w:p>
    <w:p w:rsidR="009B6DBE" w:rsidRPr="00525F65" w:rsidRDefault="009B6DBE" w:rsidP="009B6DBE">
      <w:pPr>
        <w:tabs>
          <w:tab w:val="num" w:pos="0"/>
          <w:tab w:val="left" w:pos="993"/>
          <w:tab w:val="left" w:pos="1309"/>
        </w:tabs>
        <w:spacing w:before="60" w:after="60"/>
        <w:ind w:firstLine="567"/>
        <w:jc w:val="both"/>
      </w:pPr>
    </w:p>
    <w:p w:rsidR="007A2758" w:rsidRDefault="007A2758" w:rsidP="007A2758">
      <w:pPr>
        <w:autoSpaceDE w:val="0"/>
        <w:autoSpaceDN w:val="0"/>
        <w:adjustRightInd w:val="0"/>
        <w:spacing w:before="100" w:after="100"/>
        <w:jc w:val="both"/>
        <w:rPr>
          <w:b/>
          <w:bCs/>
          <w:lang w:eastAsia="bg-BG"/>
        </w:rPr>
      </w:pPr>
      <w:r>
        <w:rPr>
          <w:b/>
          <w:bCs/>
          <w:lang w:eastAsia="bg-BG"/>
        </w:rPr>
        <w:t>При противоречие в записите на отделните документи от документацията валидни са записите в документа с по-висок приоритет, като приоритетите на документите са в следната последователност:</w:t>
      </w:r>
    </w:p>
    <w:p w:rsidR="007A2758" w:rsidRDefault="007A2758" w:rsidP="007A2758">
      <w:pPr>
        <w:numPr>
          <w:ilvl w:val="0"/>
          <w:numId w:val="2"/>
        </w:numPr>
        <w:tabs>
          <w:tab w:val="left" w:pos="709"/>
        </w:tabs>
        <w:autoSpaceDE w:val="0"/>
        <w:autoSpaceDN w:val="0"/>
        <w:adjustRightInd w:val="0"/>
        <w:spacing w:before="100" w:after="100"/>
        <w:rPr>
          <w:lang w:eastAsia="bg-BG"/>
        </w:rPr>
      </w:pPr>
      <w:r>
        <w:rPr>
          <w:lang w:eastAsia="bg-BG"/>
        </w:rPr>
        <w:t>Решението за откриване на процедурата;</w:t>
      </w:r>
    </w:p>
    <w:p w:rsidR="007A2758" w:rsidRDefault="007A2758" w:rsidP="007A2758">
      <w:pPr>
        <w:pStyle w:val="a3"/>
        <w:numPr>
          <w:ilvl w:val="0"/>
          <w:numId w:val="2"/>
        </w:numPr>
        <w:tabs>
          <w:tab w:val="left" w:pos="709"/>
        </w:tabs>
        <w:autoSpaceDE w:val="0"/>
        <w:autoSpaceDN w:val="0"/>
        <w:adjustRightInd w:val="0"/>
        <w:spacing w:before="100" w:after="100"/>
        <w:outlineLvl w:val="2"/>
        <w:rPr>
          <w:lang w:eastAsia="bg-BG"/>
        </w:rPr>
      </w:pPr>
      <w:r>
        <w:rPr>
          <w:lang w:eastAsia="bg-BG"/>
        </w:rPr>
        <w:t>Обявление за обществена поръчка;</w:t>
      </w:r>
    </w:p>
    <w:p w:rsidR="007A2758" w:rsidRDefault="007A2758" w:rsidP="007A2758">
      <w:pPr>
        <w:pStyle w:val="a3"/>
        <w:numPr>
          <w:ilvl w:val="0"/>
          <w:numId w:val="2"/>
        </w:numPr>
        <w:tabs>
          <w:tab w:val="left" w:pos="709"/>
        </w:tabs>
        <w:autoSpaceDE w:val="0"/>
        <w:autoSpaceDN w:val="0"/>
        <w:adjustRightInd w:val="0"/>
        <w:spacing w:before="100" w:after="100"/>
        <w:outlineLvl w:val="2"/>
        <w:rPr>
          <w:lang w:eastAsia="bg-BG"/>
        </w:rPr>
      </w:pPr>
      <w:r>
        <w:t>Техническа с</w:t>
      </w:r>
      <w:r w:rsidR="00200150">
        <w:t>п</w:t>
      </w:r>
      <w:r>
        <w:t>ецификация</w:t>
      </w:r>
    </w:p>
    <w:p w:rsidR="007A2758" w:rsidRDefault="007A2758" w:rsidP="007A2758">
      <w:pPr>
        <w:numPr>
          <w:ilvl w:val="2"/>
          <w:numId w:val="2"/>
        </w:numPr>
        <w:tabs>
          <w:tab w:val="left" w:pos="709"/>
          <w:tab w:val="num" w:pos="2160"/>
        </w:tabs>
        <w:autoSpaceDE w:val="0"/>
        <w:autoSpaceDN w:val="0"/>
        <w:adjustRightInd w:val="0"/>
        <w:spacing w:before="100" w:after="100"/>
        <w:outlineLvl w:val="2"/>
        <w:rPr>
          <w:lang w:eastAsia="bg-BG"/>
        </w:rPr>
      </w:pPr>
      <w:r>
        <w:rPr>
          <w:lang w:eastAsia="bg-BG"/>
        </w:rPr>
        <w:t>Указания за подготовката на оферта;</w:t>
      </w:r>
    </w:p>
    <w:p w:rsidR="007A2758" w:rsidRDefault="007A2758" w:rsidP="007A2758">
      <w:pPr>
        <w:numPr>
          <w:ilvl w:val="2"/>
          <w:numId w:val="2"/>
        </w:numPr>
        <w:tabs>
          <w:tab w:val="left" w:pos="709"/>
          <w:tab w:val="num" w:pos="2160"/>
        </w:tabs>
        <w:autoSpaceDE w:val="0"/>
        <w:autoSpaceDN w:val="0"/>
        <w:adjustRightInd w:val="0"/>
        <w:spacing w:before="100" w:after="100"/>
        <w:outlineLvl w:val="2"/>
        <w:rPr>
          <w:lang w:eastAsia="bg-BG"/>
        </w:rPr>
      </w:pPr>
      <w:r>
        <w:t>Методика за оценка на офертите</w:t>
      </w:r>
      <w:r>
        <w:rPr>
          <w:lang w:eastAsia="bg-BG"/>
        </w:rPr>
        <w:t xml:space="preserve"> </w:t>
      </w:r>
    </w:p>
    <w:p w:rsidR="007A2758" w:rsidRDefault="007A2758" w:rsidP="007A2758">
      <w:pPr>
        <w:numPr>
          <w:ilvl w:val="2"/>
          <w:numId w:val="2"/>
        </w:numPr>
        <w:tabs>
          <w:tab w:val="left" w:pos="709"/>
          <w:tab w:val="num" w:pos="2160"/>
        </w:tabs>
        <w:autoSpaceDE w:val="0"/>
        <w:autoSpaceDN w:val="0"/>
        <w:adjustRightInd w:val="0"/>
        <w:spacing w:before="100" w:after="100"/>
        <w:outlineLvl w:val="2"/>
        <w:rPr>
          <w:lang w:eastAsia="bg-BG"/>
        </w:rPr>
      </w:pPr>
      <w:r>
        <w:rPr>
          <w:lang w:eastAsia="bg-BG"/>
        </w:rPr>
        <w:t>Проект на договор за изпълнение на поръчката;</w:t>
      </w:r>
    </w:p>
    <w:p w:rsidR="007A2758" w:rsidRDefault="007A2758" w:rsidP="007A2758">
      <w:pPr>
        <w:numPr>
          <w:ilvl w:val="2"/>
          <w:numId w:val="2"/>
        </w:numPr>
        <w:tabs>
          <w:tab w:val="left" w:pos="709"/>
          <w:tab w:val="num" w:pos="2160"/>
        </w:tabs>
        <w:autoSpaceDE w:val="0"/>
        <w:autoSpaceDN w:val="0"/>
        <w:adjustRightInd w:val="0"/>
        <w:spacing w:before="100" w:after="100"/>
        <w:outlineLvl w:val="2"/>
        <w:rPr>
          <w:lang w:eastAsia="bg-BG"/>
        </w:rPr>
      </w:pPr>
      <w:r>
        <w:rPr>
          <w:lang w:eastAsia="bg-BG"/>
        </w:rPr>
        <w:t>Указания по провеждането и участието в процедура;</w:t>
      </w:r>
    </w:p>
    <w:p w:rsidR="007A2758" w:rsidRDefault="007A2758" w:rsidP="007A2758">
      <w:pPr>
        <w:numPr>
          <w:ilvl w:val="2"/>
          <w:numId w:val="2"/>
        </w:numPr>
        <w:tabs>
          <w:tab w:val="left" w:pos="709"/>
          <w:tab w:val="num" w:pos="2160"/>
        </w:tabs>
        <w:autoSpaceDE w:val="0"/>
        <w:autoSpaceDN w:val="0"/>
        <w:adjustRightInd w:val="0"/>
        <w:spacing w:before="100" w:after="100"/>
        <w:outlineLvl w:val="2"/>
        <w:rPr>
          <w:lang w:eastAsia="bg-BG"/>
        </w:rPr>
      </w:pPr>
      <w:r>
        <w:rPr>
          <w:lang w:eastAsia="bg-BG"/>
        </w:rPr>
        <w:t>Образците за участие в процедурата.</w:t>
      </w:r>
    </w:p>
    <w:p w:rsidR="007A2758" w:rsidRDefault="007A2758" w:rsidP="007A2758">
      <w:pPr>
        <w:autoSpaceDE w:val="0"/>
        <w:autoSpaceDN w:val="0"/>
        <w:adjustRightInd w:val="0"/>
        <w:spacing w:before="100" w:after="100"/>
        <w:outlineLvl w:val="2"/>
      </w:pPr>
      <w:r>
        <w:rPr>
          <w:b/>
          <w:bCs/>
          <w:lang w:eastAsia="bg-BG"/>
        </w:rPr>
        <w:t>Документът с най-висок приоритет е посочен на първо място.</w:t>
      </w:r>
    </w:p>
    <w:p w:rsidR="008D0DA2" w:rsidRDefault="008D0DA2"/>
    <w:sectPr w:rsidR="008D0DA2" w:rsidSect="007A7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B2BA2022"/>
    <w:name w:val="WW8Num2"/>
    <w:lvl w:ilvl="0">
      <w:start w:val="1"/>
      <w:numFmt w:val="decimal"/>
      <w:lvlText w:val="%1)"/>
      <w:lvlJc w:val="left"/>
      <w:pPr>
        <w:ind w:left="720" w:hanging="360"/>
      </w:pPr>
    </w:lvl>
  </w:abstractNum>
  <w:abstractNum w:abstractNumId="1">
    <w:nsid w:val="3AB154F8"/>
    <w:multiLevelType w:val="multilevel"/>
    <w:tmpl w:val="41829F3E"/>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decimal"/>
      <w:lvlText w:val="%2."/>
      <w:lvlJc w:val="left"/>
      <w:pPr>
        <w:tabs>
          <w:tab w:val="num" w:pos="435"/>
        </w:tabs>
        <w:ind w:left="435" w:hanging="435"/>
      </w:pPr>
      <w:rPr>
        <w:rFonts w:cs="Times New Roman" w:hint="default"/>
        <w:b/>
        <w:i w:val="0"/>
        <w:color w:val="auto"/>
        <w:sz w:val="24"/>
        <w:szCs w:val="24"/>
      </w:rPr>
    </w:lvl>
    <w:lvl w:ilvl="2">
      <w:start w:val="1"/>
      <w:numFmt w:val="russianLower"/>
      <w:lvlText w:val="%3)"/>
      <w:lvlJc w:val="left"/>
      <w:pPr>
        <w:tabs>
          <w:tab w:val="num" w:pos="2520"/>
        </w:tabs>
        <w:ind w:left="2520" w:hanging="720"/>
      </w:pPr>
      <w:rPr>
        <w:rFonts w:cs="Times New Roman" w:hint="default"/>
        <w:b/>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914"/>
    <w:rsid w:val="000B74C2"/>
    <w:rsid w:val="00140755"/>
    <w:rsid w:val="00200150"/>
    <w:rsid w:val="00443094"/>
    <w:rsid w:val="004774B1"/>
    <w:rsid w:val="004C083F"/>
    <w:rsid w:val="00640A8B"/>
    <w:rsid w:val="006C398A"/>
    <w:rsid w:val="007A2758"/>
    <w:rsid w:val="007A7109"/>
    <w:rsid w:val="007B0FCA"/>
    <w:rsid w:val="008C6914"/>
    <w:rsid w:val="008D0DA2"/>
    <w:rsid w:val="008E4546"/>
    <w:rsid w:val="009B6DB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BE"/>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9B6DBE"/>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9B6DBE"/>
    <w:rPr>
      <w:rFonts w:ascii="Cambria" w:eastAsia="Times New Roman" w:hAnsi="Cambria" w:cs="Times New Roman"/>
      <w:b/>
      <w:bCs/>
      <w:color w:val="4F81BD"/>
      <w:sz w:val="26"/>
      <w:szCs w:val="26"/>
    </w:rPr>
  </w:style>
  <w:style w:type="paragraph" w:styleId="3">
    <w:name w:val="Body Text Indent 3"/>
    <w:basedOn w:val="a"/>
    <w:link w:val="30"/>
    <w:rsid w:val="009B6DBE"/>
    <w:pPr>
      <w:spacing w:after="120"/>
      <w:ind w:left="283"/>
    </w:pPr>
    <w:rPr>
      <w:sz w:val="16"/>
      <w:szCs w:val="16"/>
    </w:rPr>
  </w:style>
  <w:style w:type="character" w:customStyle="1" w:styleId="30">
    <w:name w:val="Основен текст с отстъп 3 Знак"/>
    <w:basedOn w:val="a0"/>
    <w:link w:val="3"/>
    <w:rsid w:val="009B6DBE"/>
    <w:rPr>
      <w:rFonts w:ascii="Times New Roman" w:eastAsia="Times New Roman" w:hAnsi="Times New Roman" w:cs="Times New Roman"/>
      <w:sz w:val="16"/>
      <w:szCs w:val="16"/>
    </w:rPr>
  </w:style>
  <w:style w:type="character" w:customStyle="1" w:styleId="FontStyle29">
    <w:name w:val="Font Style29"/>
    <w:rsid w:val="009B6DBE"/>
    <w:rPr>
      <w:rFonts w:ascii="Times New Roman" w:hAnsi="Times New Roman"/>
      <w:sz w:val="22"/>
    </w:rPr>
  </w:style>
  <w:style w:type="paragraph" w:styleId="a3">
    <w:name w:val="List Paragraph"/>
    <w:basedOn w:val="a"/>
    <w:link w:val="a4"/>
    <w:uiPriority w:val="34"/>
    <w:qFormat/>
    <w:rsid w:val="006C398A"/>
    <w:pPr>
      <w:ind w:left="720"/>
      <w:contextualSpacing/>
    </w:pPr>
  </w:style>
  <w:style w:type="character" w:customStyle="1" w:styleId="a4">
    <w:name w:val="Списък на абзаци Знак"/>
    <w:link w:val="a3"/>
    <w:uiPriority w:val="34"/>
    <w:locked/>
    <w:rsid w:val="006C398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BE"/>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9B6DBE"/>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9B6DBE"/>
    <w:rPr>
      <w:rFonts w:ascii="Cambria" w:eastAsia="Times New Roman" w:hAnsi="Cambria" w:cs="Times New Roman"/>
      <w:b/>
      <w:bCs/>
      <w:color w:val="4F81BD"/>
      <w:sz w:val="26"/>
      <w:szCs w:val="26"/>
    </w:rPr>
  </w:style>
  <w:style w:type="paragraph" w:styleId="3">
    <w:name w:val="Body Text Indent 3"/>
    <w:basedOn w:val="a"/>
    <w:link w:val="30"/>
    <w:rsid w:val="009B6DBE"/>
    <w:pPr>
      <w:spacing w:after="120"/>
      <w:ind w:left="283"/>
    </w:pPr>
    <w:rPr>
      <w:sz w:val="16"/>
      <w:szCs w:val="16"/>
    </w:rPr>
  </w:style>
  <w:style w:type="character" w:customStyle="1" w:styleId="30">
    <w:name w:val="Основен текст с отстъп 3 Знак"/>
    <w:basedOn w:val="a0"/>
    <w:link w:val="3"/>
    <w:rsid w:val="009B6DBE"/>
    <w:rPr>
      <w:rFonts w:ascii="Times New Roman" w:eastAsia="Times New Roman" w:hAnsi="Times New Roman" w:cs="Times New Roman"/>
      <w:sz w:val="16"/>
      <w:szCs w:val="16"/>
    </w:rPr>
  </w:style>
  <w:style w:type="character" w:customStyle="1" w:styleId="FontStyle29">
    <w:name w:val="Font Style29"/>
    <w:rsid w:val="009B6DBE"/>
    <w:rPr>
      <w:rFonts w:ascii="Times New Roman" w:hAnsi="Times New Roman"/>
      <w:sz w:val="22"/>
    </w:rPr>
  </w:style>
  <w:style w:type="paragraph" w:styleId="a3">
    <w:name w:val="List Paragraph"/>
    <w:basedOn w:val="a"/>
    <w:link w:val="a4"/>
    <w:uiPriority w:val="34"/>
    <w:qFormat/>
    <w:rsid w:val="006C398A"/>
    <w:pPr>
      <w:ind w:left="720"/>
      <w:contextualSpacing/>
    </w:pPr>
  </w:style>
  <w:style w:type="character" w:customStyle="1" w:styleId="a4">
    <w:name w:val="Списък на абзаци Знак"/>
    <w:link w:val="a3"/>
    <w:uiPriority w:val="34"/>
    <w:locked/>
    <w:rsid w:val="006C39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2947</Words>
  <Characters>16801</Characters>
  <Application>Microsoft Office Word</Application>
  <DocSecurity>0</DocSecurity>
  <Lines>140</Lines>
  <Paragraphs>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gancheva</dc:creator>
  <cp:lastModifiedBy>User</cp:lastModifiedBy>
  <cp:revision>2</cp:revision>
  <dcterms:created xsi:type="dcterms:W3CDTF">2015-07-21T10:57:00Z</dcterms:created>
  <dcterms:modified xsi:type="dcterms:W3CDTF">2015-07-21T10:57:00Z</dcterms:modified>
</cp:coreProperties>
</file>